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5B" w:rsidRDefault="00C74C5B" w:rsidP="00C74C5B">
      <w:pPr>
        <w:pStyle w:val="CM1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  <w:lang w:val="fr-CA"/>
        </w:rPr>
      </w:pPr>
      <w:bookmarkStart w:id="0" w:name="_GoBack"/>
      <w:bookmarkEnd w:id="0"/>
      <w:r w:rsidRPr="00C74C5B">
        <w:rPr>
          <w:rFonts w:ascii="Arial" w:hAnsi="Arial" w:cs="Arial"/>
          <w:b/>
          <w:color w:val="000000"/>
          <w:sz w:val="22"/>
          <w:szCs w:val="22"/>
          <w:lang w:val="fr-CA"/>
        </w:rPr>
        <w:t>RENSEIGNEMENTS À L</w:t>
      </w:r>
      <w:r w:rsidR="007C5AD5">
        <w:rPr>
          <w:rFonts w:ascii="Arial" w:hAnsi="Arial" w:cs="Arial"/>
          <w:b/>
          <w:color w:val="000000"/>
          <w:sz w:val="22"/>
          <w:szCs w:val="22"/>
          <w:lang w:val="fr-CA"/>
        </w:rPr>
        <w:t>’</w:t>
      </w:r>
      <w:r w:rsidRPr="00C74C5B">
        <w:rPr>
          <w:rFonts w:ascii="Arial" w:hAnsi="Arial" w:cs="Arial"/>
          <w:b/>
          <w:color w:val="000000"/>
          <w:sz w:val="22"/>
          <w:szCs w:val="22"/>
          <w:lang w:val="fr-CA"/>
        </w:rPr>
        <w:t>INTENTION DES REPRÉSENTANTS PERSONNELS</w:t>
      </w:r>
    </w:p>
    <w:p w:rsidR="00C74C5B" w:rsidRDefault="00C74C5B" w:rsidP="00C74C5B">
      <w:pPr>
        <w:pStyle w:val="CM1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  <w:lang w:val="fr-CA"/>
        </w:rPr>
      </w:pPr>
      <w:r w:rsidRPr="00C74C5B">
        <w:rPr>
          <w:rFonts w:ascii="Arial" w:hAnsi="Arial" w:cs="Arial"/>
          <w:b/>
          <w:color w:val="000000"/>
          <w:sz w:val="22"/>
          <w:szCs w:val="22"/>
          <w:lang w:val="fr-CA"/>
        </w:rPr>
        <w:t>ET DES BÉNÉFICIAIRES</w:t>
      </w:r>
    </w:p>
    <w:p w:rsidR="00F022E0" w:rsidRPr="00FD554C" w:rsidRDefault="00F022E0" w:rsidP="00F022E0">
      <w:pPr>
        <w:rPr>
          <w:rFonts w:ascii="Arial" w:hAnsi="Arial" w:cs="Arial"/>
          <w:sz w:val="16"/>
          <w:szCs w:val="16"/>
          <w:lang w:val="fr-CA"/>
        </w:rPr>
      </w:pPr>
    </w:p>
    <w:p w:rsidR="00F022E0" w:rsidRPr="00FD554C" w:rsidRDefault="00F022E0" w:rsidP="00F022E0">
      <w:pPr>
        <w:rPr>
          <w:rFonts w:ascii="Arial" w:hAnsi="Arial" w:cs="Arial"/>
          <w:i/>
          <w:sz w:val="16"/>
          <w:szCs w:val="16"/>
          <w:lang w:val="fr-CA"/>
        </w:rPr>
      </w:pPr>
      <w:r w:rsidRPr="00FD554C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8F7E9B">
        <w:rPr>
          <w:rFonts w:ascii="Arial" w:hAnsi="Arial" w:cs="Arial"/>
          <w:sz w:val="16"/>
          <w:szCs w:val="16"/>
          <w:lang w:val="fr-CA"/>
        </w:rPr>
        <w:t>Loi d’interprétation</w:t>
      </w:r>
      <w:r w:rsidRPr="00FD554C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C74C5B" w:rsidRPr="00FD554C" w:rsidRDefault="00C74C5B" w:rsidP="00C74C5B">
      <w:pPr>
        <w:pStyle w:val="Default"/>
        <w:rPr>
          <w:rFonts w:ascii="Arial" w:hAnsi="Arial" w:cs="Arial"/>
          <w:sz w:val="16"/>
          <w:szCs w:val="16"/>
          <w:lang w:val="fr-CA"/>
        </w:rPr>
      </w:pPr>
    </w:p>
    <w:p w:rsidR="003D35EC" w:rsidRPr="00FD554C" w:rsidRDefault="003D35EC" w:rsidP="00C74C5B">
      <w:pPr>
        <w:pStyle w:val="Default"/>
        <w:rPr>
          <w:rFonts w:ascii="Arial" w:hAnsi="Arial" w:cs="Arial"/>
          <w:sz w:val="16"/>
          <w:szCs w:val="16"/>
          <w:lang w:val="fr-CA"/>
        </w:rPr>
      </w:pPr>
    </w:p>
    <w:p w:rsidR="00A56617" w:rsidRPr="00C74C5B" w:rsidRDefault="00A56617" w:rsidP="00762B21">
      <w:pPr>
        <w:pStyle w:val="CM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ind w:left="142" w:right="136"/>
        <w:jc w:val="both"/>
        <w:rPr>
          <w:rFonts w:ascii="Arial" w:hAnsi="Arial" w:cs="Arial"/>
          <w:i/>
          <w:color w:val="000000"/>
          <w:sz w:val="20"/>
          <w:szCs w:val="22"/>
          <w:lang w:val="fr-CA"/>
        </w:rPr>
      </w:pPr>
      <w:r>
        <w:rPr>
          <w:rFonts w:ascii="Arial" w:hAnsi="Arial" w:cs="Arial"/>
          <w:i/>
          <w:color w:val="000000"/>
          <w:sz w:val="20"/>
          <w:szCs w:val="22"/>
          <w:lang w:val="fr-CA"/>
        </w:rPr>
        <w:t>REMARQUE </w:t>
      </w:r>
      <w:r w:rsidRPr="00C74C5B">
        <w:rPr>
          <w:rFonts w:ascii="Arial" w:hAnsi="Arial" w:cs="Arial"/>
          <w:i/>
          <w:color w:val="000000"/>
          <w:sz w:val="20"/>
          <w:szCs w:val="22"/>
          <w:lang w:val="fr-CA"/>
        </w:rPr>
        <w:t>: En vertu du paragraphe</w:t>
      </w:r>
      <w:r w:rsidR="00880FFE">
        <w:rPr>
          <w:rFonts w:ascii="Arial" w:hAnsi="Arial" w:cs="Arial"/>
          <w:i/>
          <w:color w:val="000000"/>
          <w:sz w:val="20"/>
          <w:szCs w:val="22"/>
          <w:lang w:val="fr-CA"/>
        </w:rPr>
        <w:t> </w:t>
      </w:r>
      <w:r w:rsidRPr="00C74C5B">
        <w:rPr>
          <w:rFonts w:ascii="Arial" w:hAnsi="Arial" w:cs="Arial"/>
          <w:i/>
          <w:color w:val="000000"/>
          <w:sz w:val="20"/>
          <w:szCs w:val="22"/>
          <w:lang w:val="fr-CA"/>
        </w:rPr>
        <w:t xml:space="preserve">74.14(4) des </w:t>
      </w:r>
      <w:r w:rsidRPr="00A56617">
        <w:rPr>
          <w:rFonts w:ascii="Arial" w:hAnsi="Arial" w:cs="Arial"/>
          <w:color w:val="000000"/>
          <w:sz w:val="20"/>
          <w:szCs w:val="22"/>
          <w:lang w:val="fr-CA"/>
        </w:rPr>
        <w:t xml:space="preserve">Règles de la Cour </w:t>
      </w:r>
      <w:r w:rsidRPr="002B2E4D">
        <w:rPr>
          <w:rFonts w:ascii="Arial" w:hAnsi="Arial" w:cs="Arial"/>
          <w:color w:val="000000"/>
          <w:sz w:val="20"/>
          <w:szCs w:val="20"/>
          <w:lang w:val="fr-CA"/>
        </w:rPr>
        <w:t xml:space="preserve">du Banc </w:t>
      </w:r>
      <w:r w:rsidR="002B2E4D" w:rsidRPr="007123DD">
        <w:rPr>
          <w:rFonts w:ascii="Arial" w:hAnsi="Arial" w:cs="Arial"/>
          <w:sz w:val="20"/>
          <w:szCs w:val="20"/>
          <w:lang w:val="fr-CA"/>
        </w:rPr>
        <w:t>du Roi</w:t>
      </w:r>
      <w:r w:rsidRPr="002B2E4D">
        <w:rPr>
          <w:rFonts w:ascii="Arial" w:hAnsi="Arial" w:cs="Arial"/>
          <w:i/>
          <w:color w:val="000000"/>
          <w:sz w:val="20"/>
          <w:szCs w:val="20"/>
          <w:lang w:val="fr-CA"/>
        </w:rPr>
        <w:t xml:space="preserve">, </w:t>
      </w:r>
      <w:r w:rsidR="00B54C5E" w:rsidRPr="002B2E4D">
        <w:rPr>
          <w:rFonts w:ascii="Arial" w:hAnsi="Arial" w:cs="Arial"/>
          <w:i/>
          <w:color w:val="000000"/>
          <w:sz w:val="20"/>
          <w:szCs w:val="20"/>
          <w:lang w:val="fr-CA"/>
        </w:rPr>
        <w:t>l’avocat</w:t>
      </w:r>
      <w:r w:rsidRPr="002B2E4D">
        <w:rPr>
          <w:rFonts w:ascii="Arial" w:hAnsi="Arial" w:cs="Arial"/>
          <w:i/>
          <w:color w:val="000000"/>
          <w:sz w:val="20"/>
          <w:szCs w:val="20"/>
          <w:lang w:val="fr-CA"/>
        </w:rPr>
        <w:t xml:space="preserve"> du représentant personnel d’une succession signifie la présen</w:t>
      </w:r>
      <w:r w:rsidRPr="00C74C5B">
        <w:rPr>
          <w:rFonts w:ascii="Arial" w:hAnsi="Arial" w:cs="Arial"/>
          <w:i/>
          <w:color w:val="000000"/>
          <w:sz w:val="20"/>
          <w:szCs w:val="22"/>
          <w:lang w:val="fr-CA"/>
        </w:rPr>
        <w:t>te formule à ce dernier et aux bénéficiaires dont les intérêts dans la succession peuvent être touchés p</w:t>
      </w:r>
      <w:r>
        <w:rPr>
          <w:rFonts w:ascii="Arial" w:hAnsi="Arial" w:cs="Arial"/>
          <w:i/>
          <w:color w:val="000000"/>
          <w:sz w:val="20"/>
          <w:szCs w:val="22"/>
          <w:lang w:val="fr-CA"/>
        </w:rPr>
        <w:t>ar l</w:t>
      </w:r>
      <w:r w:rsidRPr="00C74C5B">
        <w:rPr>
          <w:rFonts w:ascii="Arial" w:hAnsi="Arial" w:cs="Arial"/>
          <w:i/>
          <w:color w:val="000000"/>
          <w:sz w:val="20"/>
          <w:szCs w:val="22"/>
          <w:lang w:val="fr-CA"/>
        </w:rPr>
        <w:t xml:space="preserve">es honoraires </w:t>
      </w:r>
      <w:r>
        <w:rPr>
          <w:rFonts w:ascii="Arial" w:hAnsi="Arial" w:cs="Arial"/>
          <w:i/>
          <w:color w:val="000000"/>
          <w:sz w:val="20"/>
          <w:szCs w:val="22"/>
          <w:lang w:val="fr-CA"/>
        </w:rPr>
        <w:t xml:space="preserve">ou débours de </w:t>
      </w:r>
      <w:r w:rsidR="00B54C5E">
        <w:rPr>
          <w:rFonts w:ascii="Arial" w:hAnsi="Arial" w:cs="Arial"/>
          <w:i/>
          <w:color w:val="000000"/>
          <w:sz w:val="20"/>
          <w:szCs w:val="22"/>
          <w:lang w:val="fr-CA"/>
        </w:rPr>
        <w:t>l’avocat</w:t>
      </w:r>
      <w:r>
        <w:rPr>
          <w:rFonts w:ascii="Arial" w:hAnsi="Arial" w:cs="Arial"/>
          <w:i/>
          <w:color w:val="000000"/>
          <w:sz w:val="20"/>
          <w:szCs w:val="22"/>
          <w:lang w:val="fr-CA"/>
        </w:rPr>
        <w:t>, au plus tard 60 </w:t>
      </w:r>
      <w:r w:rsidRPr="00C74C5B">
        <w:rPr>
          <w:rFonts w:ascii="Arial" w:hAnsi="Arial" w:cs="Arial"/>
          <w:i/>
          <w:color w:val="000000"/>
          <w:sz w:val="20"/>
          <w:szCs w:val="22"/>
          <w:lang w:val="fr-CA"/>
        </w:rPr>
        <w:t xml:space="preserve">jours après la réception </w:t>
      </w:r>
      <w:r>
        <w:rPr>
          <w:rFonts w:ascii="Arial" w:hAnsi="Arial" w:cs="Arial"/>
          <w:i/>
          <w:color w:val="000000"/>
          <w:sz w:val="20"/>
          <w:szCs w:val="22"/>
          <w:lang w:val="fr-CA"/>
        </w:rPr>
        <w:t>du</w:t>
      </w:r>
      <w:r w:rsidRPr="00C74C5B">
        <w:rPr>
          <w:rFonts w:ascii="Arial" w:hAnsi="Arial" w:cs="Arial"/>
          <w:i/>
          <w:color w:val="000000"/>
          <w:sz w:val="20"/>
          <w:szCs w:val="22"/>
          <w:lang w:val="fr-CA"/>
        </w:rPr>
        <w:t xml:space="preserve"> mandat</w:t>
      </w:r>
      <w:r>
        <w:rPr>
          <w:rFonts w:ascii="Arial" w:hAnsi="Arial" w:cs="Arial"/>
          <w:i/>
          <w:color w:val="000000"/>
          <w:sz w:val="20"/>
          <w:szCs w:val="22"/>
          <w:lang w:val="fr-CA"/>
        </w:rPr>
        <w:t xml:space="preserve"> </w:t>
      </w:r>
      <w:r w:rsidR="00F022E0">
        <w:rPr>
          <w:rFonts w:ascii="Arial" w:hAnsi="Arial" w:cs="Arial"/>
          <w:i/>
          <w:color w:val="000000"/>
          <w:sz w:val="20"/>
          <w:szCs w:val="22"/>
          <w:lang w:val="fr-CA"/>
        </w:rPr>
        <w:t>de ce dernier</w:t>
      </w:r>
      <w:r w:rsidRPr="00C74C5B">
        <w:rPr>
          <w:rFonts w:ascii="Arial" w:hAnsi="Arial" w:cs="Arial"/>
          <w:i/>
          <w:color w:val="000000"/>
          <w:sz w:val="20"/>
          <w:szCs w:val="22"/>
          <w:lang w:val="fr-CA"/>
        </w:rPr>
        <w:t>.</w:t>
      </w:r>
    </w:p>
    <w:p w:rsidR="00C74C5B" w:rsidRPr="003D35EC" w:rsidRDefault="00C74C5B" w:rsidP="008F5693">
      <w:pPr>
        <w:pStyle w:val="CM11"/>
        <w:jc w:val="center"/>
        <w:rPr>
          <w:rFonts w:ascii="Arial" w:hAnsi="Arial" w:cs="Arial"/>
          <w:color w:val="000000"/>
          <w:sz w:val="16"/>
          <w:szCs w:val="16"/>
          <w:lang w:val="fr-CA"/>
        </w:rPr>
      </w:pPr>
    </w:p>
    <w:p w:rsidR="00C74C5B" w:rsidRPr="00C74C5B" w:rsidRDefault="00C74C5B" w:rsidP="00C74C5B">
      <w:pPr>
        <w:pStyle w:val="CM11"/>
        <w:spacing w:after="225"/>
        <w:jc w:val="center"/>
        <w:rPr>
          <w:rFonts w:ascii="Arial" w:hAnsi="Arial" w:cs="Arial"/>
          <w:b/>
          <w:color w:val="000000"/>
          <w:sz w:val="22"/>
          <w:szCs w:val="22"/>
          <w:lang w:val="fr-CA"/>
        </w:rPr>
      </w:pPr>
      <w:r w:rsidRPr="00C74C5B">
        <w:rPr>
          <w:rFonts w:ascii="Arial" w:hAnsi="Arial" w:cs="Arial"/>
          <w:b/>
          <w:color w:val="000000"/>
          <w:sz w:val="22"/>
          <w:szCs w:val="22"/>
          <w:lang w:val="fr-CA"/>
        </w:rPr>
        <w:t>PARTIE A</w:t>
      </w:r>
    </w:p>
    <w:p w:rsidR="00C74C5B" w:rsidRPr="00C74C5B" w:rsidRDefault="00C74C5B" w:rsidP="008D0464">
      <w:pPr>
        <w:pStyle w:val="CM12"/>
        <w:jc w:val="center"/>
        <w:rPr>
          <w:rFonts w:ascii="Arial" w:hAnsi="Arial" w:cs="Arial"/>
          <w:b/>
          <w:color w:val="000000"/>
          <w:sz w:val="22"/>
          <w:szCs w:val="22"/>
          <w:lang w:val="fr-CA"/>
        </w:rPr>
      </w:pPr>
      <w:r w:rsidRPr="00C74C5B">
        <w:rPr>
          <w:rFonts w:ascii="Arial" w:hAnsi="Arial" w:cs="Arial"/>
          <w:b/>
          <w:color w:val="000000"/>
          <w:sz w:val="22"/>
          <w:szCs w:val="22"/>
          <w:lang w:val="fr-CA"/>
        </w:rPr>
        <w:t>REPRÉSENTANT PERSONNEL D</w:t>
      </w:r>
      <w:r w:rsidR="007C5AD5">
        <w:rPr>
          <w:rFonts w:ascii="Arial" w:hAnsi="Arial" w:cs="Arial"/>
          <w:b/>
          <w:color w:val="000000"/>
          <w:sz w:val="22"/>
          <w:szCs w:val="22"/>
          <w:lang w:val="fr-CA"/>
        </w:rPr>
        <w:t>’</w:t>
      </w:r>
      <w:r w:rsidRPr="00C74C5B">
        <w:rPr>
          <w:rFonts w:ascii="Arial" w:hAnsi="Arial" w:cs="Arial"/>
          <w:b/>
          <w:color w:val="000000"/>
          <w:sz w:val="22"/>
          <w:szCs w:val="22"/>
          <w:lang w:val="fr-CA"/>
        </w:rPr>
        <w:t>UNE SUCCESSION</w:t>
      </w:r>
    </w:p>
    <w:p w:rsidR="00C74C5B" w:rsidRDefault="00C74C5B" w:rsidP="00C74C5B">
      <w:pPr>
        <w:pStyle w:val="Default"/>
        <w:rPr>
          <w:sz w:val="16"/>
          <w:szCs w:val="16"/>
          <w:lang w:val="fr-CA"/>
        </w:rPr>
      </w:pPr>
    </w:p>
    <w:p w:rsidR="009E5CCB" w:rsidRDefault="009E5CCB" w:rsidP="00C74C5B">
      <w:pPr>
        <w:pStyle w:val="Default"/>
        <w:rPr>
          <w:sz w:val="16"/>
          <w:szCs w:val="16"/>
          <w:lang w:val="fr-CA"/>
        </w:rPr>
      </w:pPr>
    </w:p>
    <w:p w:rsidR="009E5CCB" w:rsidRPr="008D0464" w:rsidRDefault="009E5CCB" w:rsidP="00C74C5B">
      <w:pPr>
        <w:pStyle w:val="Default"/>
        <w:rPr>
          <w:sz w:val="16"/>
          <w:szCs w:val="16"/>
          <w:lang w:val="fr-CA"/>
        </w:rPr>
      </w:pPr>
    </w:p>
    <w:p w:rsidR="00C74C5B" w:rsidRPr="00C74C5B" w:rsidRDefault="00291F43" w:rsidP="00C74C5B">
      <w:pPr>
        <w:pStyle w:val="CM11"/>
        <w:spacing w:after="225"/>
        <w:jc w:val="both"/>
        <w:rPr>
          <w:rFonts w:ascii="Arial" w:hAnsi="Arial" w:cs="Arial"/>
          <w:b/>
          <w:color w:val="000000"/>
          <w:sz w:val="22"/>
          <w:szCs w:val="22"/>
          <w:lang w:val="fr-CA"/>
        </w:rPr>
      </w:pPr>
      <w:r>
        <w:rPr>
          <w:rFonts w:ascii="Arial" w:hAnsi="Arial" w:cs="Arial"/>
          <w:b/>
          <w:color w:val="000000"/>
          <w:sz w:val="22"/>
          <w:szCs w:val="22"/>
          <w:lang w:val="fr-CA"/>
        </w:rPr>
        <w:t>1</w:t>
      </w:r>
      <w:r>
        <w:rPr>
          <w:rFonts w:ascii="Arial" w:hAnsi="Arial" w:cs="Arial"/>
          <w:b/>
          <w:color w:val="000000"/>
          <w:sz w:val="22"/>
          <w:szCs w:val="22"/>
          <w:lang w:val="fr-CA"/>
        </w:rPr>
        <w:tab/>
      </w:r>
      <w:r w:rsidR="00C74C5B" w:rsidRPr="00C74C5B">
        <w:rPr>
          <w:rFonts w:ascii="Arial" w:hAnsi="Arial" w:cs="Arial"/>
          <w:b/>
          <w:color w:val="000000"/>
          <w:sz w:val="22"/>
          <w:szCs w:val="22"/>
          <w:lang w:val="fr-CA"/>
        </w:rPr>
        <w:t xml:space="preserve">Rôle </w:t>
      </w:r>
      <w:r w:rsidR="00B54C5E">
        <w:rPr>
          <w:rFonts w:ascii="Arial" w:hAnsi="Arial" w:cs="Arial"/>
          <w:b/>
          <w:color w:val="000000"/>
          <w:sz w:val="22"/>
          <w:szCs w:val="22"/>
          <w:lang w:val="fr-CA"/>
        </w:rPr>
        <w:t>du représentant personnel</w:t>
      </w:r>
    </w:p>
    <w:p w:rsidR="00C74C5B" w:rsidRPr="00C74C5B" w:rsidRDefault="00C74C5B" w:rsidP="008D0464">
      <w:pPr>
        <w:pStyle w:val="CM11"/>
        <w:spacing w:after="225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C74C5B">
        <w:rPr>
          <w:rFonts w:ascii="Arial" w:hAnsi="Arial" w:cs="Arial"/>
          <w:color w:val="000000"/>
          <w:sz w:val="22"/>
          <w:szCs w:val="22"/>
          <w:lang w:val="fr-CA"/>
        </w:rPr>
        <w:t>Les biens d</w:t>
      </w:r>
      <w:r w:rsidR="007C5AD5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C74C5B">
        <w:rPr>
          <w:rFonts w:ascii="Arial" w:hAnsi="Arial" w:cs="Arial"/>
          <w:color w:val="000000"/>
          <w:sz w:val="22"/>
          <w:szCs w:val="22"/>
          <w:lang w:val="fr-CA"/>
        </w:rPr>
        <w:t>un</w:t>
      </w:r>
      <w:r w:rsidR="00A56617">
        <w:rPr>
          <w:rFonts w:ascii="Arial" w:hAnsi="Arial" w:cs="Arial"/>
          <w:color w:val="000000"/>
          <w:sz w:val="22"/>
          <w:szCs w:val="22"/>
          <w:lang w:val="fr-CA"/>
        </w:rPr>
        <w:t>e</w:t>
      </w:r>
      <w:r w:rsidRPr="00C74C5B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A56617">
        <w:rPr>
          <w:rFonts w:ascii="Arial" w:hAnsi="Arial" w:cs="Arial"/>
          <w:color w:val="000000"/>
          <w:sz w:val="22"/>
          <w:szCs w:val="22"/>
          <w:lang w:val="fr-CA"/>
        </w:rPr>
        <w:t>personne décédée</w:t>
      </w:r>
      <w:r w:rsidRPr="00C74C5B">
        <w:rPr>
          <w:rFonts w:ascii="Arial" w:hAnsi="Arial" w:cs="Arial"/>
          <w:color w:val="000000"/>
          <w:sz w:val="22"/>
          <w:szCs w:val="22"/>
          <w:lang w:val="fr-CA"/>
        </w:rPr>
        <w:t xml:space="preserve"> sont remis à un fiduciaire, appelé le «</w:t>
      </w:r>
      <w:r w:rsidR="006A4F75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Pr="00C74C5B">
        <w:rPr>
          <w:rFonts w:ascii="Arial" w:hAnsi="Arial" w:cs="Arial"/>
          <w:color w:val="000000"/>
          <w:sz w:val="22"/>
          <w:szCs w:val="22"/>
          <w:lang w:val="fr-CA"/>
        </w:rPr>
        <w:t>représentant personnel</w:t>
      </w:r>
      <w:r w:rsidR="006A4F75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Pr="00C74C5B">
        <w:rPr>
          <w:rFonts w:ascii="Arial" w:hAnsi="Arial" w:cs="Arial"/>
          <w:color w:val="000000"/>
          <w:sz w:val="22"/>
          <w:szCs w:val="22"/>
          <w:lang w:val="fr-CA"/>
        </w:rPr>
        <w:t>». Celui</w:t>
      </w:r>
      <w:r>
        <w:rPr>
          <w:rFonts w:ascii="Arial" w:hAnsi="Arial" w:cs="Arial"/>
          <w:color w:val="000000"/>
          <w:sz w:val="22"/>
          <w:szCs w:val="22"/>
          <w:lang w:val="fr-CA"/>
        </w:rPr>
        <w:t>-</w:t>
      </w:r>
      <w:r w:rsidRPr="00C74C5B">
        <w:rPr>
          <w:rFonts w:ascii="Arial" w:hAnsi="Arial" w:cs="Arial"/>
          <w:color w:val="000000"/>
          <w:sz w:val="22"/>
          <w:szCs w:val="22"/>
          <w:lang w:val="fr-CA"/>
        </w:rPr>
        <w:t>ci peut également porter le titre d</w:t>
      </w:r>
      <w:r w:rsidR="007C5AD5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C74C5B">
        <w:rPr>
          <w:rFonts w:ascii="Arial" w:hAnsi="Arial" w:cs="Arial"/>
          <w:color w:val="000000"/>
          <w:sz w:val="22"/>
          <w:szCs w:val="22"/>
          <w:lang w:val="fr-CA"/>
        </w:rPr>
        <w:t>exécuteur testamentaire ou d</w:t>
      </w:r>
      <w:r w:rsidR="007C5AD5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C74C5B">
        <w:rPr>
          <w:rFonts w:ascii="Arial" w:hAnsi="Arial" w:cs="Arial"/>
          <w:color w:val="000000"/>
          <w:sz w:val="22"/>
          <w:szCs w:val="22"/>
          <w:lang w:val="fr-CA"/>
        </w:rPr>
        <w:t xml:space="preserve">administrateur successoral. Le </w:t>
      </w:r>
      <w:r w:rsidR="00B54C5E">
        <w:rPr>
          <w:rFonts w:ascii="Arial" w:hAnsi="Arial" w:cs="Arial"/>
          <w:color w:val="000000"/>
          <w:sz w:val="22"/>
          <w:szCs w:val="22"/>
          <w:lang w:val="fr-CA"/>
        </w:rPr>
        <w:t>représentant personnel</w:t>
      </w:r>
      <w:r w:rsidR="00A56617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C74C5B">
        <w:rPr>
          <w:rFonts w:ascii="Arial" w:hAnsi="Arial" w:cs="Arial"/>
          <w:color w:val="000000"/>
          <w:sz w:val="22"/>
          <w:szCs w:val="22"/>
          <w:lang w:val="fr-CA"/>
        </w:rPr>
        <w:t xml:space="preserve">rassemble les </w:t>
      </w:r>
      <w:r w:rsidR="00A56617">
        <w:rPr>
          <w:rFonts w:ascii="Arial" w:hAnsi="Arial" w:cs="Arial"/>
          <w:color w:val="000000"/>
          <w:sz w:val="22"/>
          <w:szCs w:val="22"/>
          <w:lang w:val="fr-CA"/>
        </w:rPr>
        <w:t>éléments d’actif</w:t>
      </w:r>
      <w:r w:rsidRPr="00C74C5B">
        <w:rPr>
          <w:rFonts w:ascii="Arial" w:hAnsi="Arial" w:cs="Arial"/>
          <w:color w:val="000000"/>
          <w:sz w:val="22"/>
          <w:szCs w:val="22"/>
          <w:lang w:val="fr-CA"/>
        </w:rPr>
        <w:t xml:space="preserve">, rembourse les dettes </w:t>
      </w:r>
      <w:r w:rsidR="00F022E0">
        <w:rPr>
          <w:rFonts w:ascii="Arial" w:hAnsi="Arial" w:cs="Arial"/>
          <w:color w:val="000000"/>
          <w:sz w:val="22"/>
          <w:szCs w:val="22"/>
          <w:lang w:val="fr-CA"/>
        </w:rPr>
        <w:t>du défunt</w:t>
      </w:r>
      <w:r w:rsidR="00A56617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C74C5B">
        <w:rPr>
          <w:rFonts w:ascii="Arial" w:hAnsi="Arial" w:cs="Arial"/>
          <w:color w:val="000000"/>
          <w:sz w:val="22"/>
          <w:szCs w:val="22"/>
          <w:lang w:val="fr-CA"/>
        </w:rPr>
        <w:t xml:space="preserve">et procède au partage de la succession entre les bénéficiaires conformément aux textes de loi applicables et, le cas échéant, aux dispositions du testament </w:t>
      </w:r>
      <w:r w:rsidR="00F022E0">
        <w:rPr>
          <w:rFonts w:ascii="Arial" w:hAnsi="Arial" w:cs="Arial"/>
          <w:color w:val="000000"/>
          <w:sz w:val="22"/>
          <w:szCs w:val="22"/>
          <w:lang w:val="fr-CA"/>
        </w:rPr>
        <w:t>du défunt</w:t>
      </w:r>
      <w:r w:rsidRPr="00C74C5B">
        <w:rPr>
          <w:rFonts w:ascii="Arial" w:hAnsi="Arial" w:cs="Arial"/>
          <w:color w:val="000000"/>
          <w:sz w:val="22"/>
          <w:szCs w:val="22"/>
          <w:lang w:val="fr-CA"/>
        </w:rPr>
        <w:t>. Un avocat peut agir à titre de représentant personnel</w:t>
      </w:r>
      <w:r w:rsidR="00A56617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C74C5B">
        <w:rPr>
          <w:rFonts w:ascii="Arial" w:hAnsi="Arial" w:cs="Arial"/>
          <w:color w:val="000000"/>
          <w:sz w:val="22"/>
          <w:szCs w:val="22"/>
          <w:lang w:val="fr-CA"/>
        </w:rPr>
        <w:t>d</w:t>
      </w:r>
      <w:r w:rsidR="007C5AD5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C74C5B">
        <w:rPr>
          <w:rFonts w:ascii="Arial" w:hAnsi="Arial" w:cs="Arial"/>
          <w:color w:val="000000"/>
          <w:sz w:val="22"/>
          <w:szCs w:val="22"/>
          <w:lang w:val="fr-CA"/>
        </w:rPr>
        <w:t>une succession. D</w:t>
      </w:r>
      <w:r w:rsidR="007C5AD5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C74C5B">
        <w:rPr>
          <w:rFonts w:ascii="Arial" w:hAnsi="Arial" w:cs="Arial"/>
          <w:color w:val="000000"/>
          <w:sz w:val="22"/>
          <w:szCs w:val="22"/>
          <w:lang w:val="fr-CA"/>
        </w:rPr>
        <w:t xml:space="preserve">autres renseignements concernant le rôle du représentant personnel figurent dans le document intitulé </w:t>
      </w:r>
      <w:r w:rsidR="006D2BF2" w:rsidRPr="006D2BF2">
        <w:rPr>
          <w:rFonts w:ascii="Arial" w:hAnsi="Arial" w:cs="Arial"/>
          <w:i/>
          <w:color w:val="000000"/>
          <w:sz w:val="22"/>
          <w:szCs w:val="22"/>
          <w:lang w:val="fr-CA"/>
        </w:rPr>
        <w:t>Revised</w:t>
      </w:r>
      <w:r w:rsidR="006D2BF2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C74C5B">
        <w:rPr>
          <w:rFonts w:ascii="Arial" w:hAnsi="Arial" w:cs="Arial"/>
          <w:i/>
          <w:color w:val="000000"/>
          <w:sz w:val="22"/>
          <w:szCs w:val="22"/>
          <w:lang w:val="fr-CA"/>
        </w:rPr>
        <w:t>Statement of Principles</w:t>
      </w:r>
      <w:r w:rsidRPr="00C74C5B">
        <w:rPr>
          <w:rFonts w:ascii="Arial" w:hAnsi="Arial" w:cs="Arial"/>
          <w:color w:val="000000"/>
          <w:sz w:val="22"/>
          <w:szCs w:val="22"/>
          <w:lang w:val="fr-CA"/>
        </w:rPr>
        <w:t xml:space="preserve"> —</w:t>
      </w:r>
      <w:r w:rsidR="00C21A97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C74C5B">
        <w:rPr>
          <w:rFonts w:ascii="Arial" w:hAnsi="Arial" w:cs="Arial"/>
          <w:i/>
          <w:color w:val="000000"/>
          <w:sz w:val="22"/>
          <w:szCs w:val="22"/>
          <w:lang w:val="fr-CA"/>
        </w:rPr>
        <w:t>Fees in Estate Matters</w:t>
      </w:r>
      <w:r w:rsidRPr="00C74C5B">
        <w:rPr>
          <w:rFonts w:ascii="Arial" w:hAnsi="Arial" w:cs="Arial"/>
          <w:color w:val="000000"/>
          <w:sz w:val="22"/>
          <w:szCs w:val="22"/>
          <w:lang w:val="fr-CA"/>
        </w:rPr>
        <w:t xml:space="preserve"> qu</w:t>
      </w:r>
      <w:r w:rsidR="007C5AD5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C74C5B">
        <w:rPr>
          <w:rFonts w:ascii="Arial" w:hAnsi="Arial" w:cs="Arial"/>
          <w:color w:val="000000"/>
          <w:sz w:val="22"/>
          <w:szCs w:val="22"/>
          <w:lang w:val="fr-CA"/>
        </w:rPr>
        <w:t>a adopté la Société du Barreau du Manitoba. On peut avoir accès à ce document</w:t>
      </w:r>
      <w:r w:rsidR="006D2BF2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C74C5B">
        <w:rPr>
          <w:rFonts w:ascii="Arial" w:hAnsi="Arial" w:cs="Arial"/>
          <w:color w:val="000000"/>
          <w:sz w:val="22"/>
          <w:szCs w:val="22"/>
          <w:lang w:val="fr-CA"/>
        </w:rPr>
        <w:t>en consultant le site Web de la Société du Barreau, à l</w:t>
      </w:r>
      <w:r w:rsidR="007C5AD5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C74C5B">
        <w:rPr>
          <w:rFonts w:ascii="Arial" w:hAnsi="Arial" w:cs="Arial"/>
          <w:color w:val="000000"/>
          <w:sz w:val="22"/>
          <w:szCs w:val="22"/>
          <w:lang w:val="fr-CA"/>
        </w:rPr>
        <w:t>adresse www.lawsociety.mb.ca</w:t>
      </w:r>
      <w:r w:rsidR="00A56617">
        <w:rPr>
          <w:rFonts w:ascii="Arial" w:hAnsi="Arial" w:cs="Arial"/>
          <w:color w:val="000000"/>
          <w:sz w:val="22"/>
          <w:szCs w:val="22"/>
          <w:lang w:val="fr-CA"/>
        </w:rPr>
        <w:t>,</w:t>
      </w:r>
      <w:r w:rsidRPr="00C74C5B">
        <w:rPr>
          <w:rFonts w:ascii="Arial" w:hAnsi="Arial" w:cs="Arial"/>
          <w:color w:val="000000"/>
          <w:sz w:val="22"/>
          <w:szCs w:val="22"/>
          <w:lang w:val="fr-CA"/>
        </w:rPr>
        <w:t xml:space="preserve"> ou en téléphonant à la </w:t>
      </w:r>
      <w:r w:rsidRPr="00CA4BCF">
        <w:rPr>
          <w:rFonts w:ascii="Arial" w:hAnsi="Arial" w:cs="Arial"/>
          <w:color w:val="000000"/>
          <w:sz w:val="22"/>
          <w:szCs w:val="22"/>
          <w:lang w:val="fr-CA"/>
        </w:rPr>
        <w:t>Société du Barreau</w:t>
      </w:r>
      <w:r w:rsidRPr="00C74C5B">
        <w:rPr>
          <w:rFonts w:ascii="Arial" w:hAnsi="Arial" w:cs="Arial"/>
          <w:i/>
          <w:color w:val="000000"/>
          <w:sz w:val="22"/>
          <w:szCs w:val="22"/>
          <w:lang w:val="fr-CA"/>
        </w:rPr>
        <w:t xml:space="preserve"> </w:t>
      </w:r>
      <w:r w:rsidRPr="00C74C5B">
        <w:rPr>
          <w:rFonts w:ascii="Arial" w:hAnsi="Arial" w:cs="Arial"/>
          <w:color w:val="000000"/>
          <w:sz w:val="22"/>
          <w:szCs w:val="22"/>
          <w:lang w:val="fr-CA"/>
        </w:rPr>
        <w:t>au numéro 204</w:t>
      </w:r>
      <w:r>
        <w:rPr>
          <w:rFonts w:ascii="Arial" w:hAnsi="Arial" w:cs="Arial"/>
          <w:color w:val="000000"/>
          <w:sz w:val="22"/>
          <w:szCs w:val="22"/>
          <w:lang w:val="fr-CA"/>
        </w:rPr>
        <w:t>-</w:t>
      </w:r>
      <w:r w:rsidRPr="00C74C5B">
        <w:rPr>
          <w:rFonts w:ascii="Arial" w:hAnsi="Arial" w:cs="Arial"/>
          <w:color w:val="000000"/>
          <w:sz w:val="22"/>
          <w:szCs w:val="22"/>
          <w:lang w:val="fr-CA"/>
        </w:rPr>
        <w:t>942</w:t>
      </w:r>
      <w:r>
        <w:rPr>
          <w:rFonts w:ascii="Arial" w:hAnsi="Arial" w:cs="Arial"/>
          <w:color w:val="000000"/>
          <w:sz w:val="22"/>
          <w:szCs w:val="22"/>
          <w:lang w:val="fr-CA"/>
        </w:rPr>
        <w:t>-</w:t>
      </w:r>
      <w:r w:rsidRPr="00C74C5B">
        <w:rPr>
          <w:rFonts w:ascii="Arial" w:hAnsi="Arial" w:cs="Arial"/>
          <w:color w:val="000000"/>
          <w:sz w:val="22"/>
          <w:szCs w:val="22"/>
          <w:lang w:val="fr-CA"/>
        </w:rPr>
        <w:t xml:space="preserve">5571. </w:t>
      </w:r>
    </w:p>
    <w:p w:rsidR="003D35EC" w:rsidRDefault="00C74C5B" w:rsidP="008D0464">
      <w:pPr>
        <w:pStyle w:val="CM12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C74C5B">
        <w:rPr>
          <w:rFonts w:ascii="Arial" w:hAnsi="Arial" w:cs="Arial"/>
          <w:color w:val="000000"/>
          <w:sz w:val="22"/>
          <w:szCs w:val="22"/>
          <w:lang w:val="fr-CA"/>
        </w:rPr>
        <w:t>Les actes d</w:t>
      </w:r>
      <w:r w:rsidR="007C5AD5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C74C5B">
        <w:rPr>
          <w:rFonts w:ascii="Arial" w:hAnsi="Arial" w:cs="Arial"/>
          <w:color w:val="000000"/>
          <w:sz w:val="22"/>
          <w:szCs w:val="22"/>
          <w:lang w:val="fr-CA"/>
        </w:rPr>
        <w:t>un représentant personnel</w:t>
      </w:r>
      <w:r w:rsidR="00C21A97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C74C5B">
        <w:rPr>
          <w:rFonts w:ascii="Arial" w:hAnsi="Arial" w:cs="Arial"/>
          <w:color w:val="000000"/>
          <w:sz w:val="22"/>
          <w:szCs w:val="22"/>
          <w:lang w:val="fr-CA"/>
        </w:rPr>
        <w:t>peuvent faire l</w:t>
      </w:r>
      <w:r w:rsidR="007C5AD5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C74C5B">
        <w:rPr>
          <w:rFonts w:ascii="Arial" w:hAnsi="Arial" w:cs="Arial"/>
          <w:color w:val="000000"/>
          <w:sz w:val="22"/>
          <w:szCs w:val="22"/>
          <w:lang w:val="fr-CA"/>
        </w:rPr>
        <w:t>objet d</w:t>
      </w:r>
      <w:r w:rsidR="007C5AD5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C74C5B">
        <w:rPr>
          <w:rFonts w:ascii="Arial" w:hAnsi="Arial" w:cs="Arial"/>
          <w:color w:val="000000"/>
          <w:sz w:val="22"/>
          <w:szCs w:val="22"/>
          <w:lang w:val="fr-CA"/>
        </w:rPr>
        <w:t xml:space="preserve">un examen par le tribunal. Toute personne ayant un </w:t>
      </w:r>
      <w:r w:rsidR="008D0464">
        <w:rPr>
          <w:rFonts w:ascii="Arial" w:hAnsi="Arial" w:cs="Arial"/>
          <w:color w:val="000000"/>
          <w:sz w:val="22"/>
          <w:szCs w:val="22"/>
          <w:lang w:val="fr-CA"/>
        </w:rPr>
        <w:t>intérêt dans</w:t>
      </w:r>
      <w:r w:rsidRPr="00C74C5B">
        <w:rPr>
          <w:rFonts w:ascii="Arial" w:hAnsi="Arial" w:cs="Arial"/>
          <w:color w:val="000000"/>
          <w:sz w:val="22"/>
          <w:szCs w:val="22"/>
          <w:lang w:val="fr-CA"/>
        </w:rPr>
        <w:t xml:space="preserve"> la succession peut, pour des motifs raisonnables, exiger que le </w:t>
      </w:r>
      <w:r w:rsidR="00B54C5E">
        <w:rPr>
          <w:rFonts w:ascii="Arial" w:hAnsi="Arial" w:cs="Arial"/>
          <w:color w:val="000000"/>
          <w:sz w:val="22"/>
          <w:szCs w:val="22"/>
          <w:lang w:val="fr-CA"/>
        </w:rPr>
        <w:t>représentant personnel</w:t>
      </w:r>
      <w:r w:rsidR="00C21A97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C74C5B">
        <w:rPr>
          <w:rFonts w:ascii="Arial" w:hAnsi="Arial" w:cs="Arial"/>
          <w:color w:val="000000"/>
          <w:sz w:val="22"/>
          <w:szCs w:val="22"/>
          <w:lang w:val="fr-CA"/>
        </w:rPr>
        <w:t xml:space="preserve">comparaisse devant le tribunal afin de rendre compte </w:t>
      </w:r>
      <w:r w:rsidR="008D0464">
        <w:rPr>
          <w:rFonts w:ascii="Arial" w:hAnsi="Arial" w:cs="Arial"/>
          <w:color w:val="000000"/>
          <w:sz w:val="22"/>
          <w:szCs w:val="22"/>
          <w:lang w:val="fr-CA"/>
        </w:rPr>
        <w:t>de sa gestion de la succession.</w:t>
      </w:r>
    </w:p>
    <w:p w:rsidR="008D0464" w:rsidRPr="008D0464" w:rsidRDefault="008D0464" w:rsidP="008D0464">
      <w:pPr>
        <w:pStyle w:val="Default"/>
        <w:rPr>
          <w:sz w:val="16"/>
          <w:szCs w:val="16"/>
          <w:lang w:val="fr-CA"/>
        </w:rPr>
      </w:pPr>
    </w:p>
    <w:p w:rsidR="00C74C5B" w:rsidRPr="00C74C5B" w:rsidRDefault="00291F43" w:rsidP="00C74C5B">
      <w:pPr>
        <w:pStyle w:val="CM11"/>
        <w:spacing w:after="225" w:line="223" w:lineRule="atLeast"/>
        <w:jc w:val="both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2</w:t>
      </w:r>
      <w:r>
        <w:rPr>
          <w:rFonts w:ascii="Arial" w:hAnsi="Arial" w:cs="Arial"/>
          <w:b/>
          <w:sz w:val="22"/>
          <w:szCs w:val="22"/>
          <w:lang w:val="fr-CA"/>
        </w:rPr>
        <w:tab/>
      </w:r>
      <w:r w:rsidR="00C74C5B" w:rsidRPr="00C74C5B">
        <w:rPr>
          <w:rFonts w:ascii="Arial" w:hAnsi="Arial" w:cs="Arial"/>
          <w:b/>
          <w:sz w:val="22"/>
          <w:szCs w:val="22"/>
          <w:lang w:val="fr-CA"/>
        </w:rPr>
        <w:t xml:space="preserve">Rémunération </w:t>
      </w:r>
      <w:r w:rsidR="00B54C5E">
        <w:rPr>
          <w:rFonts w:ascii="Arial" w:hAnsi="Arial" w:cs="Arial"/>
          <w:b/>
          <w:sz w:val="22"/>
          <w:szCs w:val="22"/>
          <w:lang w:val="fr-CA"/>
        </w:rPr>
        <w:t>du représentant personnel</w:t>
      </w:r>
    </w:p>
    <w:p w:rsidR="00C74C5B" w:rsidRPr="00C74C5B" w:rsidRDefault="00C74C5B" w:rsidP="008D0464">
      <w:pPr>
        <w:pStyle w:val="CM11"/>
        <w:spacing w:after="225"/>
        <w:jc w:val="both"/>
        <w:rPr>
          <w:rFonts w:ascii="Arial" w:hAnsi="Arial" w:cs="Arial"/>
          <w:sz w:val="22"/>
          <w:szCs w:val="22"/>
          <w:lang w:val="fr-CA"/>
        </w:rPr>
      </w:pPr>
      <w:r w:rsidRPr="00572699">
        <w:rPr>
          <w:rFonts w:ascii="Arial" w:hAnsi="Arial" w:cs="Arial"/>
          <w:sz w:val="22"/>
          <w:szCs w:val="22"/>
          <w:lang w:val="fr-CA"/>
        </w:rPr>
        <w:t xml:space="preserve">Le </w:t>
      </w:r>
      <w:r w:rsidR="00B54C5E" w:rsidRPr="00572699">
        <w:rPr>
          <w:rFonts w:ascii="Arial" w:hAnsi="Arial" w:cs="Arial"/>
          <w:sz w:val="22"/>
          <w:szCs w:val="22"/>
          <w:lang w:val="fr-CA"/>
        </w:rPr>
        <w:t>représentant personnel</w:t>
      </w:r>
      <w:r w:rsidR="00C21A97" w:rsidRPr="00572699">
        <w:rPr>
          <w:rFonts w:ascii="Arial" w:hAnsi="Arial" w:cs="Arial"/>
          <w:sz w:val="22"/>
          <w:szCs w:val="22"/>
          <w:lang w:val="fr-CA"/>
        </w:rPr>
        <w:t xml:space="preserve"> </w:t>
      </w:r>
      <w:r w:rsidRPr="00572699">
        <w:rPr>
          <w:rFonts w:ascii="Arial" w:hAnsi="Arial" w:cs="Arial"/>
          <w:sz w:val="22"/>
          <w:szCs w:val="22"/>
          <w:lang w:val="fr-CA"/>
        </w:rPr>
        <w:t xml:space="preserve">a droit à une rémunération juste et raisonnable </w:t>
      </w:r>
      <w:r w:rsidR="00762B21" w:rsidRPr="00572699">
        <w:rPr>
          <w:rFonts w:ascii="Arial" w:hAnsi="Arial" w:cs="Arial"/>
          <w:sz w:val="22"/>
          <w:szCs w:val="22"/>
          <w:lang w:val="fr-CA"/>
        </w:rPr>
        <w:t>pour le soin qu'il a apporté, l</w:t>
      </w:r>
      <w:r w:rsidR="00722F60" w:rsidRPr="00572699">
        <w:rPr>
          <w:rFonts w:ascii="Arial" w:hAnsi="Arial" w:cs="Arial"/>
          <w:sz w:val="22"/>
          <w:szCs w:val="22"/>
          <w:lang w:val="fr-CA"/>
        </w:rPr>
        <w:t xml:space="preserve">es inconvénients qu'il a subis et </w:t>
      </w:r>
      <w:r w:rsidR="00762B21" w:rsidRPr="00572699">
        <w:rPr>
          <w:rFonts w:ascii="Arial" w:hAnsi="Arial" w:cs="Arial"/>
          <w:sz w:val="22"/>
          <w:szCs w:val="22"/>
          <w:lang w:val="fr-CA"/>
        </w:rPr>
        <w:t>le</w:t>
      </w:r>
      <w:r w:rsidR="00722F60" w:rsidRPr="00572699">
        <w:rPr>
          <w:rFonts w:ascii="Arial" w:hAnsi="Arial" w:cs="Arial"/>
          <w:sz w:val="22"/>
          <w:szCs w:val="22"/>
          <w:lang w:val="fr-CA"/>
        </w:rPr>
        <w:t xml:space="preserve"> temps qu'il a consacré à l'administration de la succession</w:t>
      </w:r>
      <w:r w:rsidRPr="00572699">
        <w:rPr>
          <w:rFonts w:ascii="Arial" w:hAnsi="Arial" w:cs="Arial"/>
          <w:sz w:val="22"/>
          <w:szCs w:val="22"/>
          <w:lang w:val="fr-CA"/>
        </w:rPr>
        <w:t>. Cette rémunération n</w:t>
      </w:r>
      <w:r w:rsidR="007C5AD5" w:rsidRPr="00572699">
        <w:rPr>
          <w:rFonts w:ascii="Arial" w:hAnsi="Arial" w:cs="Arial"/>
          <w:sz w:val="22"/>
          <w:szCs w:val="22"/>
          <w:lang w:val="fr-CA"/>
        </w:rPr>
        <w:t>’</w:t>
      </w:r>
      <w:r w:rsidRPr="00572699">
        <w:rPr>
          <w:rFonts w:ascii="Arial" w:hAnsi="Arial" w:cs="Arial"/>
          <w:sz w:val="22"/>
          <w:szCs w:val="22"/>
          <w:lang w:val="fr-CA"/>
        </w:rPr>
        <w:t>est ni un montant ni un pourcentage fixe, mais varie en fonction du travail effectué</w:t>
      </w:r>
      <w:r w:rsidRPr="00C74C5B">
        <w:rPr>
          <w:rFonts w:ascii="Arial" w:hAnsi="Arial" w:cs="Arial"/>
          <w:sz w:val="22"/>
          <w:szCs w:val="22"/>
          <w:lang w:val="fr-CA"/>
        </w:rPr>
        <w:t>, de sa difficulté et du temps qui y est consacré. S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Pr="00C74C5B">
        <w:rPr>
          <w:rFonts w:ascii="Arial" w:hAnsi="Arial" w:cs="Arial"/>
          <w:sz w:val="22"/>
          <w:szCs w:val="22"/>
          <w:lang w:val="fr-CA"/>
        </w:rPr>
        <w:t>ils sont tous majeurs et s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Pr="00C74C5B">
        <w:rPr>
          <w:rFonts w:ascii="Arial" w:hAnsi="Arial" w:cs="Arial"/>
          <w:sz w:val="22"/>
          <w:szCs w:val="22"/>
          <w:lang w:val="fr-CA"/>
        </w:rPr>
        <w:t xml:space="preserve">ils sont satisfaits du travail que le </w:t>
      </w:r>
      <w:r w:rsidR="00B54C5E">
        <w:rPr>
          <w:rFonts w:ascii="Arial" w:hAnsi="Arial" w:cs="Arial"/>
          <w:sz w:val="22"/>
          <w:szCs w:val="22"/>
          <w:lang w:val="fr-CA"/>
        </w:rPr>
        <w:t>représentant personnel</w:t>
      </w:r>
      <w:r w:rsidR="0005405E">
        <w:rPr>
          <w:rFonts w:ascii="Arial" w:hAnsi="Arial" w:cs="Arial"/>
          <w:sz w:val="22"/>
          <w:szCs w:val="22"/>
          <w:lang w:val="fr-CA"/>
        </w:rPr>
        <w:t xml:space="preserve"> </w:t>
      </w:r>
      <w:r w:rsidRPr="00C74C5B">
        <w:rPr>
          <w:rFonts w:ascii="Arial" w:hAnsi="Arial" w:cs="Arial"/>
          <w:sz w:val="22"/>
          <w:szCs w:val="22"/>
          <w:lang w:val="fr-CA"/>
        </w:rPr>
        <w:t>a accompli, les bénéficiaires peuvent convenir du montant de sa rémunération et signer une quittance lorsque la succession est réglée et qu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Pr="00C74C5B">
        <w:rPr>
          <w:rFonts w:ascii="Arial" w:hAnsi="Arial" w:cs="Arial"/>
          <w:sz w:val="22"/>
          <w:szCs w:val="22"/>
          <w:lang w:val="fr-CA"/>
        </w:rPr>
        <w:t xml:space="preserve">ils ont reçu la part à laquelle ils ont droit. </w:t>
      </w:r>
    </w:p>
    <w:p w:rsidR="00C74C5B" w:rsidRPr="00C74C5B" w:rsidRDefault="00C74C5B" w:rsidP="008D0464">
      <w:pPr>
        <w:pStyle w:val="CM2"/>
        <w:spacing w:line="24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C74C5B">
        <w:rPr>
          <w:rFonts w:ascii="Arial" w:hAnsi="Arial" w:cs="Arial"/>
          <w:sz w:val="22"/>
          <w:szCs w:val="22"/>
          <w:lang w:val="fr-CA"/>
        </w:rPr>
        <w:t>Le</w:t>
      </w:r>
      <w:r w:rsidR="0005405E">
        <w:rPr>
          <w:rFonts w:ascii="Arial" w:hAnsi="Arial" w:cs="Arial"/>
          <w:sz w:val="22"/>
          <w:szCs w:val="22"/>
          <w:lang w:val="fr-CA"/>
        </w:rPr>
        <w:t xml:space="preserve"> </w:t>
      </w:r>
      <w:r w:rsidRPr="00C74C5B">
        <w:rPr>
          <w:rFonts w:ascii="Arial" w:hAnsi="Arial" w:cs="Arial"/>
          <w:sz w:val="22"/>
          <w:szCs w:val="22"/>
          <w:lang w:val="fr-CA"/>
        </w:rPr>
        <w:t>bénéficiaire qui n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Pr="00C74C5B">
        <w:rPr>
          <w:rFonts w:ascii="Arial" w:hAnsi="Arial" w:cs="Arial"/>
          <w:sz w:val="22"/>
          <w:szCs w:val="22"/>
          <w:lang w:val="fr-CA"/>
        </w:rPr>
        <w:t>est pas satisfait du mode de règlement de la succession ou qui n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Pr="00C74C5B">
        <w:rPr>
          <w:rFonts w:ascii="Arial" w:hAnsi="Arial" w:cs="Arial"/>
          <w:sz w:val="22"/>
          <w:szCs w:val="22"/>
          <w:lang w:val="fr-CA"/>
        </w:rPr>
        <w:t>est pas d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Pr="00C74C5B">
        <w:rPr>
          <w:rFonts w:ascii="Arial" w:hAnsi="Arial" w:cs="Arial"/>
          <w:sz w:val="22"/>
          <w:szCs w:val="22"/>
          <w:lang w:val="fr-CA"/>
        </w:rPr>
        <w:t xml:space="preserve">accord avec le montant </w:t>
      </w:r>
      <w:r w:rsidR="00CF1774">
        <w:rPr>
          <w:rFonts w:ascii="Arial" w:hAnsi="Arial" w:cs="Arial"/>
          <w:sz w:val="22"/>
          <w:szCs w:val="22"/>
          <w:lang w:val="fr-CA"/>
        </w:rPr>
        <w:t xml:space="preserve">réclamé au titre </w:t>
      </w:r>
      <w:r w:rsidRPr="00C74C5B">
        <w:rPr>
          <w:rFonts w:ascii="Arial" w:hAnsi="Arial" w:cs="Arial"/>
          <w:sz w:val="22"/>
          <w:szCs w:val="22"/>
          <w:lang w:val="fr-CA"/>
        </w:rPr>
        <w:t>de la rémunération peut demander au tribunal d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Pr="00C74C5B">
        <w:rPr>
          <w:rFonts w:ascii="Arial" w:hAnsi="Arial" w:cs="Arial"/>
          <w:sz w:val="22"/>
          <w:szCs w:val="22"/>
          <w:lang w:val="fr-CA"/>
        </w:rPr>
        <w:t xml:space="preserve">examiner les actes </w:t>
      </w:r>
      <w:r w:rsidR="00B54C5E">
        <w:rPr>
          <w:rFonts w:ascii="Arial" w:hAnsi="Arial" w:cs="Arial"/>
          <w:sz w:val="22"/>
          <w:szCs w:val="22"/>
          <w:lang w:val="fr-CA"/>
        </w:rPr>
        <w:t>du représentant personnel</w:t>
      </w:r>
      <w:r w:rsidR="0005405E" w:rsidRPr="00C74C5B">
        <w:rPr>
          <w:rFonts w:ascii="Arial" w:hAnsi="Arial" w:cs="Arial"/>
          <w:sz w:val="22"/>
          <w:szCs w:val="22"/>
          <w:lang w:val="fr-CA"/>
        </w:rPr>
        <w:t xml:space="preserve"> </w:t>
      </w:r>
      <w:r w:rsidRPr="00C74C5B">
        <w:rPr>
          <w:rFonts w:ascii="Arial" w:hAnsi="Arial" w:cs="Arial"/>
          <w:sz w:val="22"/>
          <w:szCs w:val="22"/>
          <w:lang w:val="fr-CA"/>
        </w:rPr>
        <w:t xml:space="preserve">et de fixer sa rémunération. </w:t>
      </w:r>
    </w:p>
    <w:p w:rsidR="00C74C5B" w:rsidRPr="00C74C5B" w:rsidRDefault="00C74C5B" w:rsidP="00C74C5B">
      <w:pPr>
        <w:pStyle w:val="CM11"/>
        <w:pageBreakBefore/>
        <w:spacing w:after="225"/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C74C5B">
        <w:rPr>
          <w:rFonts w:ascii="Arial" w:hAnsi="Arial" w:cs="Arial"/>
          <w:b/>
          <w:sz w:val="22"/>
          <w:szCs w:val="22"/>
          <w:lang w:val="fr-CA"/>
        </w:rPr>
        <w:lastRenderedPageBreak/>
        <w:t>PARTIE B</w:t>
      </w:r>
    </w:p>
    <w:p w:rsidR="00C74C5B" w:rsidRPr="00C74C5B" w:rsidRDefault="00C74C5B" w:rsidP="008D0464">
      <w:pPr>
        <w:pStyle w:val="CM12"/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C74C5B">
        <w:rPr>
          <w:rFonts w:ascii="Arial" w:hAnsi="Arial" w:cs="Arial"/>
          <w:b/>
          <w:sz w:val="22"/>
          <w:szCs w:val="22"/>
          <w:lang w:val="fr-CA"/>
        </w:rPr>
        <w:t>AVOCAT DU REPRÉSENTANT PERSONNEL</w:t>
      </w:r>
    </w:p>
    <w:p w:rsidR="008D0464" w:rsidRDefault="008D0464" w:rsidP="008D0464">
      <w:pPr>
        <w:pStyle w:val="Default"/>
        <w:rPr>
          <w:sz w:val="16"/>
          <w:szCs w:val="16"/>
          <w:lang w:val="fr-CA"/>
        </w:rPr>
      </w:pPr>
    </w:p>
    <w:p w:rsidR="009E5CCB" w:rsidRDefault="009E5CCB" w:rsidP="008D0464">
      <w:pPr>
        <w:pStyle w:val="Default"/>
        <w:rPr>
          <w:sz w:val="16"/>
          <w:szCs w:val="16"/>
          <w:lang w:val="fr-CA"/>
        </w:rPr>
      </w:pPr>
    </w:p>
    <w:p w:rsidR="009E5CCB" w:rsidRPr="008D0464" w:rsidRDefault="009E5CCB" w:rsidP="008D0464">
      <w:pPr>
        <w:pStyle w:val="Default"/>
        <w:rPr>
          <w:sz w:val="16"/>
          <w:szCs w:val="16"/>
          <w:lang w:val="fr-CA"/>
        </w:rPr>
      </w:pPr>
    </w:p>
    <w:p w:rsidR="00C74C5B" w:rsidRPr="00C74C5B" w:rsidRDefault="00291F43" w:rsidP="00C74C5B">
      <w:pPr>
        <w:pStyle w:val="CM11"/>
        <w:spacing w:after="225" w:line="223" w:lineRule="atLeast"/>
        <w:jc w:val="both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1</w:t>
      </w:r>
      <w:r>
        <w:rPr>
          <w:rFonts w:ascii="Arial" w:hAnsi="Arial" w:cs="Arial"/>
          <w:b/>
          <w:sz w:val="22"/>
          <w:szCs w:val="22"/>
          <w:lang w:val="fr-CA"/>
        </w:rPr>
        <w:tab/>
      </w:r>
      <w:r w:rsidR="00C74C5B" w:rsidRPr="00C74C5B">
        <w:rPr>
          <w:rFonts w:ascii="Arial" w:hAnsi="Arial" w:cs="Arial"/>
          <w:b/>
          <w:sz w:val="22"/>
          <w:szCs w:val="22"/>
          <w:lang w:val="fr-CA"/>
        </w:rPr>
        <w:t xml:space="preserve">Rôle de </w:t>
      </w:r>
      <w:r w:rsidR="00B54C5E">
        <w:rPr>
          <w:rFonts w:ascii="Arial" w:hAnsi="Arial" w:cs="Arial"/>
          <w:b/>
          <w:sz w:val="22"/>
          <w:szCs w:val="22"/>
          <w:lang w:val="fr-CA"/>
        </w:rPr>
        <w:t>l’avocat</w:t>
      </w:r>
      <w:r w:rsidR="00C74C5B" w:rsidRPr="00C74C5B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="00B54C5E">
        <w:rPr>
          <w:rFonts w:ascii="Arial" w:hAnsi="Arial" w:cs="Arial"/>
          <w:b/>
          <w:sz w:val="22"/>
          <w:szCs w:val="22"/>
          <w:lang w:val="fr-CA"/>
        </w:rPr>
        <w:t>du représentant personnel</w:t>
      </w:r>
    </w:p>
    <w:p w:rsidR="00C74C5B" w:rsidRPr="00B32324" w:rsidRDefault="00C74C5B" w:rsidP="008D0464">
      <w:pPr>
        <w:pStyle w:val="CM12"/>
        <w:jc w:val="both"/>
        <w:rPr>
          <w:rFonts w:ascii="Arial" w:hAnsi="Arial" w:cs="Arial"/>
          <w:sz w:val="22"/>
          <w:szCs w:val="22"/>
          <w:lang w:val="fr-CA"/>
        </w:rPr>
      </w:pPr>
      <w:r w:rsidRPr="00B32324">
        <w:rPr>
          <w:rFonts w:ascii="Arial" w:hAnsi="Arial" w:cs="Arial"/>
          <w:sz w:val="22"/>
          <w:szCs w:val="22"/>
          <w:lang w:val="fr-CA"/>
        </w:rPr>
        <w:t xml:space="preserve">Le </w:t>
      </w:r>
      <w:r w:rsidR="00B54C5E" w:rsidRPr="00B32324">
        <w:rPr>
          <w:rFonts w:ascii="Arial" w:hAnsi="Arial" w:cs="Arial"/>
          <w:sz w:val="22"/>
          <w:szCs w:val="22"/>
          <w:lang w:val="fr-CA"/>
        </w:rPr>
        <w:t>représentant personnel</w:t>
      </w:r>
      <w:r w:rsidR="00BD5D4E" w:rsidRPr="00B32324">
        <w:rPr>
          <w:rFonts w:ascii="Arial" w:hAnsi="Arial" w:cs="Arial"/>
          <w:sz w:val="22"/>
          <w:szCs w:val="22"/>
          <w:lang w:val="fr-CA"/>
        </w:rPr>
        <w:t xml:space="preserve"> </w:t>
      </w:r>
      <w:r w:rsidRPr="00B32324">
        <w:rPr>
          <w:rFonts w:ascii="Arial" w:hAnsi="Arial" w:cs="Arial"/>
          <w:sz w:val="22"/>
          <w:szCs w:val="22"/>
          <w:lang w:val="fr-CA"/>
        </w:rPr>
        <w:t>peut retenir les services d</w:t>
      </w:r>
      <w:r w:rsidR="007C5AD5" w:rsidRPr="00B32324">
        <w:rPr>
          <w:rFonts w:ascii="Arial" w:hAnsi="Arial" w:cs="Arial"/>
          <w:sz w:val="22"/>
          <w:szCs w:val="22"/>
          <w:lang w:val="fr-CA"/>
        </w:rPr>
        <w:t>’</w:t>
      </w:r>
      <w:r w:rsidRPr="00B32324">
        <w:rPr>
          <w:rFonts w:ascii="Arial" w:hAnsi="Arial" w:cs="Arial"/>
          <w:sz w:val="22"/>
          <w:szCs w:val="22"/>
          <w:lang w:val="fr-CA"/>
        </w:rPr>
        <w:t>un avocat pour qu</w:t>
      </w:r>
      <w:r w:rsidR="007C5AD5" w:rsidRPr="00B32324">
        <w:rPr>
          <w:rFonts w:ascii="Arial" w:hAnsi="Arial" w:cs="Arial"/>
          <w:sz w:val="22"/>
          <w:szCs w:val="22"/>
          <w:lang w:val="fr-CA"/>
        </w:rPr>
        <w:t>’</w:t>
      </w:r>
      <w:r w:rsidRPr="00B32324">
        <w:rPr>
          <w:rFonts w:ascii="Arial" w:hAnsi="Arial" w:cs="Arial"/>
          <w:sz w:val="22"/>
          <w:szCs w:val="22"/>
          <w:lang w:val="fr-CA"/>
        </w:rPr>
        <w:t>il lui donne des conseils juridiques dans le cadre de l</w:t>
      </w:r>
      <w:r w:rsidR="007C5AD5" w:rsidRPr="00B32324">
        <w:rPr>
          <w:rFonts w:ascii="Arial" w:hAnsi="Arial" w:cs="Arial"/>
          <w:sz w:val="22"/>
          <w:szCs w:val="22"/>
          <w:lang w:val="fr-CA"/>
        </w:rPr>
        <w:t>’</w:t>
      </w:r>
      <w:r w:rsidRPr="00B32324">
        <w:rPr>
          <w:rFonts w:ascii="Arial" w:hAnsi="Arial" w:cs="Arial"/>
          <w:sz w:val="22"/>
          <w:szCs w:val="22"/>
          <w:lang w:val="fr-CA"/>
        </w:rPr>
        <w:t>accomplissement des fonctions qu</w:t>
      </w:r>
      <w:r w:rsidR="006A4F75" w:rsidRPr="00B32324">
        <w:rPr>
          <w:rFonts w:ascii="Arial" w:hAnsi="Arial" w:cs="Arial"/>
          <w:sz w:val="22"/>
          <w:szCs w:val="22"/>
          <w:lang w:val="fr-CA"/>
        </w:rPr>
        <w:t>e la loi lui attribue. La règle </w:t>
      </w:r>
      <w:r w:rsidRPr="00B32324">
        <w:rPr>
          <w:rFonts w:ascii="Arial" w:hAnsi="Arial" w:cs="Arial"/>
          <w:sz w:val="22"/>
          <w:szCs w:val="22"/>
          <w:lang w:val="fr-CA"/>
        </w:rPr>
        <w:t xml:space="preserve">74.14 des </w:t>
      </w:r>
      <w:r w:rsidRPr="00B32324">
        <w:rPr>
          <w:rFonts w:ascii="Arial" w:hAnsi="Arial" w:cs="Arial"/>
          <w:i/>
          <w:sz w:val="22"/>
          <w:szCs w:val="22"/>
          <w:lang w:val="fr-CA"/>
        </w:rPr>
        <w:t>Règles de la Cour du Banc</w:t>
      </w:r>
      <w:r w:rsidR="00B32324" w:rsidRPr="00B32324">
        <w:rPr>
          <w:rFonts w:ascii="Arial" w:hAnsi="Arial" w:cs="Arial"/>
          <w:i/>
          <w:sz w:val="22"/>
          <w:szCs w:val="22"/>
          <w:lang w:val="fr-CA"/>
        </w:rPr>
        <w:t xml:space="preserve"> </w:t>
      </w:r>
      <w:r w:rsidR="002B2E4D" w:rsidRPr="00B32324">
        <w:rPr>
          <w:rFonts w:ascii="Arial" w:hAnsi="Arial" w:cs="Arial"/>
          <w:i/>
          <w:sz w:val="22"/>
          <w:szCs w:val="22"/>
          <w:lang w:val="fr-CA"/>
        </w:rPr>
        <w:t xml:space="preserve">du Roi </w:t>
      </w:r>
      <w:r w:rsidRPr="00B32324">
        <w:rPr>
          <w:rFonts w:ascii="Arial" w:hAnsi="Arial" w:cs="Arial"/>
          <w:sz w:val="22"/>
          <w:szCs w:val="22"/>
          <w:lang w:val="fr-CA"/>
        </w:rPr>
        <w:t xml:space="preserve">indique les services que </w:t>
      </w:r>
      <w:r w:rsidR="00B54C5E" w:rsidRPr="00B32324">
        <w:rPr>
          <w:rFonts w:ascii="Arial" w:hAnsi="Arial" w:cs="Arial"/>
          <w:sz w:val="22"/>
          <w:szCs w:val="22"/>
          <w:lang w:val="fr-CA"/>
        </w:rPr>
        <w:t>l’avocat</w:t>
      </w:r>
      <w:r w:rsidRPr="00B32324">
        <w:rPr>
          <w:rFonts w:ascii="Arial" w:hAnsi="Arial" w:cs="Arial"/>
          <w:sz w:val="22"/>
          <w:szCs w:val="22"/>
          <w:lang w:val="fr-CA"/>
        </w:rPr>
        <w:t xml:space="preserve"> fournit généralement à l</w:t>
      </w:r>
      <w:r w:rsidR="007C5AD5" w:rsidRPr="00B32324">
        <w:rPr>
          <w:rFonts w:ascii="Arial" w:hAnsi="Arial" w:cs="Arial"/>
          <w:sz w:val="22"/>
          <w:szCs w:val="22"/>
          <w:lang w:val="fr-CA"/>
        </w:rPr>
        <w:t>’</w:t>
      </w:r>
      <w:r w:rsidRPr="00B32324">
        <w:rPr>
          <w:rFonts w:ascii="Arial" w:hAnsi="Arial" w:cs="Arial"/>
          <w:sz w:val="22"/>
          <w:szCs w:val="22"/>
          <w:lang w:val="fr-CA"/>
        </w:rPr>
        <w:t>égard d</w:t>
      </w:r>
      <w:r w:rsidR="007C5AD5" w:rsidRPr="00B32324">
        <w:rPr>
          <w:rFonts w:ascii="Arial" w:hAnsi="Arial" w:cs="Arial"/>
          <w:sz w:val="22"/>
          <w:szCs w:val="22"/>
          <w:lang w:val="fr-CA"/>
        </w:rPr>
        <w:t>’</w:t>
      </w:r>
      <w:r w:rsidRPr="00B32324">
        <w:rPr>
          <w:rFonts w:ascii="Arial" w:hAnsi="Arial" w:cs="Arial"/>
          <w:sz w:val="22"/>
          <w:szCs w:val="22"/>
          <w:lang w:val="fr-CA"/>
        </w:rPr>
        <w:t xml:space="preserve">une succession de complexité moyenne. On peut consulter les </w:t>
      </w:r>
      <w:r w:rsidRPr="00B32324">
        <w:rPr>
          <w:rFonts w:ascii="Arial" w:hAnsi="Arial" w:cs="Arial"/>
          <w:i/>
          <w:sz w:val="22"/>
          <w:szCs w:val="22"/>
          <w:lang w:val="fr-CA"/>
        </w:rPr>
        <w:t xml:space="preserve">Règles de la Cour du Banc </w:t>
      </w:r>
      <w:r w:rsidR="002B2E4D" w:rsidRPr="00B32324">
        <w:rPr>
          <w:rFonts w:ascii="Arial" w:hAnsi="Arial" w:cs="Arial"/>
          <w:i/>
          <w:sz w:val="22"/>
          <w:szCs w:val="22"/>
          <w:lang w:val="fr-CA"/>
        </w:rPr>
        <w:t>du Roi</w:t>
      </w:r>
      <w:r w:rsidRPr="00B32324">
        <w:rPr>
          <w:rFonts w:ascii="Arial" w:hAnsi="Arial" w:cs="Arial"/>
          <w:sz w:val="22"/>
          <w:szCs w:val="22"/>
          <w:lang w:val="fr-CA"/>
        </w:rPr>
        <w:t xml:space="preserve"> sur le site Web des Lois du Manitoba à l</w:t>
      </w:r>
      <w:r w:rsidR="007C5AD5" w:rsidRPr="00B32324">
        <w:rPr>
          <w:rFonts w:ascii="Arial" w:hAnsi="Arial" w:cs="Arial"/>
          <w:sz w:val="22"/>
          <w:szCs w:val="22"/>
          <w:lang w:val="fr-CA"/>
        </w:rPr>
        <w:t>’</w:t>
      </w:r>
      <w:r w:rsidRPr="00B32324">
        <w:rPr>
          <w:rFonts w:ascii="Arial" w:hAnsi="Arial" w:cs="Arial"/>
          <w:sz w:val="22"/>
          <w:szCs w:val="22"/>
          <w:lang w:val="fr-CA"/>
        </w:rPr>
        <w:t>adresse web2.gov.mb.ca/laws/rules/</w:t>
      </w:r>
      <w:r w:rsidR="003F5A69">
        <w:rPr>
          <w:rFonts w:ascii="Arial" w:hAnsi="Arial" w:cs="Arial"/>
          <w:sz w:val="22"/>
          <w:szCs w:val="22"/>
          <w:lang w:val="fr-CA"/>
        </w:rPr>
        <w:t>k</w:t>
      </w:r>
      <w:r w:rsidRPr="00B32324">
        <w:rPr>
          <w:rFonts w:ascii="Arial" w:hAnsi="Arial" w:cs="Arial"/>
          <w:sz w:val="22"/>
          <w:szCs w:val="22"/>
          <w:lang w:val="fr-CA"/>
        </w:rPr>
        <w:t>br1f.php</w:t>
      </w:r>
      <w:r w:rsidR="006D2BF2" w:rsidRPr="00B32324">
        <w:rPr>
          <w:rFonts w:ascii="Arial" w:hAnsi="Arial" w:cs="Arial"/>
          <w:sz w:val="22"/>
          <w:szCs w:val="22"/>
          <w:lang w:val="fr-CA"/>
        </w:rPr>
        <w:t>.</w:t>
      </w:r>
    </w:p>
    <w:p w:rsidR="008D0464" w:rsidRPr="00B32324" w:rsidRDefault="008D0464" w:rsidP="008D0464">
      <w:pPr>
        <w:pStyle w:val="Default"/>
        <w:rPr>
          <w:sz w:val="16"/>
          <w:szCs w:val="16"/>
          <w:lang w:val="fr-CA"/>
        </w:rPr>
      </w:pPr>
    </w:p>
    <w:p w:rsidR="00C74C5B" w:rsidRPr="00B32324" w:rsidRDefault="00291F43" w:rsidP="00C74C5B">
      <w:pPr>
        <w:pStyle w:val="CM11"/>
        <w:spacing w:after="225" w:line="223" w:lineRule="atLeast"/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B32324">
        <w:rPr>
          <w:rFonts w:ascii="Arial" w:hAnsi="Arial" w:cs="Arial"/>
          <w:b/>
          <w:sz w:val="22"/>
          <w:szCs w:val="22"/>
          <w:lang w:val="fr-CA"/>
        </w:rPr>
        <w:t>2</w:t>
      </w:r>
      <w:r w:rsidRPr="00B32324">
        <w:rPr>
          <w:rFonts w:ascii="Arial" w:hAnsi="Arial" w:cs="Arial"/>
          <w:b/>
          <w:sz w:val="22"/>
          <w:szCs w:val="22"/>
          <w:lang w:val="fr-CA"/>
        </w:rPr>
        <w:tab/>
      </w:r>
      <w:r w:rsidR="00C74C5B" w:rsidRPr="00B32324">
        <w:rPr>
          <w:rFonts w:ascii="Arial" w:hAnsi="Arial" w:cs="Arial"/>
          <w:b/>
          <w:sz w:val="22"/>
          <w:szCs w:val="22"/>
          <w:lang w:val="fr-CA"/>
        </w:rPr>
        <w:t xml:space="preserve">Honoraires et débours de </w:t>
      </w:r>
      <w:r w:rsidR="00B54C5E" w:rsidRPr="00B32324">
        <w:rPr>
          <w:rFonts w:ascii="Arial" w:hAnsi="Arial" w:cs="Arial"/>
          <w:b/>
          <w:sz w:val="22"/>
          <w:szCs w:val="22"/>
          <w:lang w:val="fr-CA"/>
        </w:rPr>
        <w:t>l’avocat</w:t>
      </w:r>
      <w:r w:rsidR="00C74C5B" w:rsidRPr="00B32324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="00B54C5E" w:rsidRPr="00B32324">
        <w:rPr>
          <w:rFonts w:ascii="Arial" w:hAnsi="Arial" w:cs="Arial"/>
          <w:b/>
          <w:sz w:val="22"/>
          <w:szCs w:val="22"/>
          <w:lang w:val="fr-CA"/>
        </w:rPr>
        <w:t>du représentant personnel</w:t>
      </w:r>
    </w:p>
    <w:p w:rsidR="00C74C5B" w:rsidRDefault="00C74C5B" w:rsidP="008D0464">
      <w:pPr>
        <w:pStyle w:val="CM11"/>
        <w:spacing w:after="225"/>
        <w:jc w:val="both"/>
        <w:rPr>
          <w:rFonts w:ascii="Arial" w:hAnsi="Arial" w:cs="Arial"/>
          <w:sz w:val="22"/>
          <w:szCs w:val="22"/>
          <w:lang w:val="fr-CA"/>
        </w:rPr>
      </w:pPr>
      <w:r w:rsidRPr="00B32324">
        <w:rPr>
          <w:rFonts w:ascii="Arial" w:hAnsi="Arial" w:cs="Arial"/>
          <w:sz w:val="22"/>
          <w:szCs w:val="22"/>
          <w:lang w:val="fr-CA"/>
        </w:rPr>
        <w:t xml:space="preserve">Les honoraires et les débours de </w:t>
      </w:r>
      <w:r w:rsidR="00B54C5E" w:rsidRPr="00B32324">
        <w:rPr>
          <w:rFonts w:ascii="Arial" w:hAnsi="Arial" w:cs="Arial"/>
          <w:sz w:val="22"/>
          <w:szCs w:val="22"/>
          <w:lang w:val="fr-CA"/>
        </w:rPr>
        <w:t>l’avocat</w:t>
      </w:r>
      <w:r w:rsidRPr="00B32324">
        <w:rPr>
          <w:rFonts w:ascii="Arial" w:hAnsi="Arial" w:cs="Arial"/>
          <w:sz w:val="22"/>
          <w:szCs w:val="22"/>
          <w:lang w:val="fr-CA"/>
        </w:rPr>
        <w:t xml:space="preserve"> </w:t>
      </w:r>
      <w:r w:rsidR="00B54C5E" w:rsidRPr="00B32324">
        <w:rPr>
          <w:rFonts w:ascii="Arial" w:hAnsi="Arial" w:cs="Arial"/>
          <w:sz w:val="22"/>
          <w:szCs w:val="22"/>
          <w:lang w:val="fr-CA"/>
        </w:rPr>
        <w:t>du représentant personnel</w:t>
      </w:r>
      <w:r w:rsidR="00BD5D4E" w:rsidRPr="00B32324">
        <w:rPr>
          <w:rFonts w:ascii="Arial" w:hAnsi="Arial" w:cs="Arial"/>
          <w:sz w:val="22"/>
          <w:szCs w:val="22"/>
          <w:lang w:val="fr-CA"/>
        </w:rPr>
        <w:t xml:space="preserve"> </w:t>
      </w:r>
      <w:r w:rsidRPr="00B32324">
        <w:rPr>
          <w:rFonts w:ascii="Arial" w:hAnsi="Arial" w:cs="Arial"/>
          <w:sz w:val="22"/>
          <w:szCs w:val="22"/>
          <w:lang w:val="fr-CA"/>
        </w:rPr>
        <w:t xml:space="preserve">sont payés sur la succession et leur montant est régi par les </w:t>
      </w:r>
      <w:r w:rsidRPr="00B32324">
        <w:rPr>
          <w:rFonts w:ascii="Arial" w:hAnsi="Arial" w:cs="Arial"/>
          <w:i/>
          <w:sz w:val="22"/>
          <w:szCs w:val="22"/>
          <w:lang w:val="fr-CA"/>
        </w:rPr>
        <w:t xml:space="preserve">Règles de la Cour du Banc </w:t>
      </w:r>
      <w:r w:rsidR="002B2E4D" w:rsidRPr="00B32324">
        <w:rPr>
          <w:rFonts w:ascii="Arial" w:hAnsi="Arial" w:cs="Arial"/>
          <w:i/>
          <w:sz w:val="22"/>
          <w:szCs w:val="22"/>
          <w:lang w:val="fr-CA"/>
        </w:rPr>
        <w:t>du Roi</w:t>
      </w:r>
      <w:r w:rsidR="00BD5D4E">
        <w:rPr>
          <w:rFonts w:ascii="Arial" w:hAnsi="Arial" w:cs="Arial"/>
          <w:sz w:val="22"/>
          <w:szCs w:val="22"/>
          <w:lang w:val="fr-CA"/>
        </w:rPr>
        <w:t>, notamment la règle</w:t>
      </w:r>
      <w:r w:rsidR="00880FFE">
        <w:rPr>
          <w:rFonts w:ascii="Arial" w:hAnsi="Arial" w:cs="Arial"/>
          <w:sz w:val="22"/>
          <w:szCs w:val="22"/>
          <w:lang w:val="fr-CA"/>
        </w:rPr>
        <w:t> </w:t>
      </w:r>
      <w:r w:rsidR="00BD5D4E">
        <w:rPr>
          <w:rFonts w:ascii="Arial" w:hAnsi="Arial" w:cs="Arial"/>
          <w:sz w:val="22"/>
          <w:szCs w:val="22"/>
          <w:lang w:val="fr-CA"/>
        </w:rPr>
        <w:t>74.14.</w:t>
      </w:r>
    </w:p>
    <w:p w:rsidR="006D2BF2" w:rsidRPr="006B53E0" w:rsidRDefault="006D2BF2" w:rsidP="008D0464">
      <w:pPr>
        <w:pStyle w:val="CM11"/>
        <w:spacing w:after="225"/>
        <w:jc w:val="both"/>
        <w:rPr>
          <w:rFonts w:ascii="Arial" w:hAnsi="Arial" w:cs="Arial"/>
          <w:sz w:val="22"/>
          <w:szCs w:val="22"/>
          <w:lang w:val="fr-CA"/>
        </w:rPr>
      </w:pPr>
      <w:r w:rsidRPr="006B53E0">
        <w:rPr>
          <w:rFonts w:ascii="Arial" w:hAnsi="Arial" w:cs="Arial"/>
          <w:sz w:val="22"/>
          <w:szCs w:val="22"/>
          <w:lang w:val="fr-CA"/>
        </w:rPr>
        <w:t>L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Pr="006B53E0">
        <w:rPr>
          <w:rFonts w:ascii="Arial" w:hAnsi="Arial" w:cs="Arial"/>
          <w:sz w:val="22"/>
          <w:szCs w:val="22"/>
          <w:lang w:val="fr-CA"/>
        </w:rPr>
        <w:t xml:space="preserve">avocat </w:t>
      </w:r>
      <w:r w:rsidR="00B54C5E">
        <w:rPr>
          <w:rFonts w:ascii="Arial" w:hAnsi="Arial" w:cs="Arial"/>
          <w:sz w:val="22"/>
          <w:szCs w:val="22"/>
          <w:lang w:val="fr-CA"/>
        </w:rPr>
        <w:t>du représentant personnel</w:t>
      </w:r>
      <w:r w:rsidR="00BD5D4E" w:rsidRPr="006B53E0">
        <w:rPr>
          <w:rFonts w:ascii="Arial" w:hAnsi="Arial" w:cs="Arial"/>
          <w:sz w:val="22"/>
          <w:szCs w:val="22"/>
          <w:lang w:val="fr-CA"/>
        </w:rPr>
        <w:t xml:space="preserve"> </w:t>
      </w:r>
      <w:r w:rsidRPr="006B53E0">
        <w:rPr>
          <w:rFonts w:ascii="Arial" w:hAnsi="Arial" w:cs="Arial"/>
          <w:sz w:val="22"/>
          <w:szCs w:val="22"/>
          <w:lang w:val="fr-CA"/>
        </w:rPr>
        <w:t>n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Pr="006B53E0">
        <w:rPr>
          <w:rFonts w:ascii="Arial" w:hAnsi="Arial" w:cs="Arial"/>
          <w:sz w:val="22"/>
          <w:szCs w:val="22"/>
          <w:lang w:val="fr-CA"/>
        </w:rPr>
        <w:t>agit que pour ce dernier. Il</w:t>
      </w:r>
      <w:r w:rsidR="00B54C5E">
        <w:rPr>
          <w:rFonts w:ascii="Arial" w:hAnsi="Arial" w:cs="Arial"/>
          <w:sz w:val="22"/>
          <w:szCs w:val="22"/>
          <w:lang w:val="fr-CA"/>
        </w:rPr>
        <w:t xml:space="preserve"> </w:t>
      </w:r>
      <w:r w:rsidRPr="006B53E0">
        <w:rPr>
          <w:rFonts w:ascii="Arial" w:hAnsi="Arial" w:cs="Arial"/>
          <w:sz w:val="22"/>
          <w:szCs w:val="22"/>
          <w:lang w:val="fr-CA"/>
        </w:rPr>
        <w:t>n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Pr="006B53E0">
        <w:rPr>
          <w:rFonts w:ascii="Arial" w:hAnsi="Arial" w:cs="Arial"/>
          <w:sz w:val="22"/>
          <w:szCs w:val="22"/>
          <w:lang w:val="fr-CA"/>
        </w:rPr>
        <w:t xml:space="preserve">est pas </w:t>
      </w:r>
      <w:r w:rsidR="00B54C5E">
        <w:rPr>
          <w:rFonts w:ascii="Arial" w:hAnsi="Arial" w:cs="Arial"/>
          <w:sz w:val="22"/>
          <w:szCs w:val="22"/>
          <w:lang w:val="fr-CA"/>
        </w:rPr>
        <w:t>l’avocat</w:t>
      </w:r>
      <w:r w:rsidRPr="006B53E0">
        <w:rPr>
          <w:rFonts w:ascii="Arial" w:hAnsi="Arial" w:cs="Arial"/>
          <w:sz w:val="22"/>
          <w:szCs w:val="22"/>
          <w:lang w:val="fr-CA"/>
        </w:rPr>
        <w:t xml:space="preserve"> des bénéficiaires. En cas de différend, un bénéficiaire peut obtenir des conseils juridiques indépendants d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Pr="006B53E0">
        <w:rPr>
          <w:rFonts w:ascii="Arial" w:hAnsi="Arial" w:cs="Arial"/>
          <w:sz w:val="22"/>
          <w:szCs w:val="22"/>
          <w:lang w:val="fr-CA"/>
        </w:rPr>
        <w:t>un autre avocat</w:t>
      </w:r>
      <w:r w:rsidR="006F21AB">
        <w:rPr>
          <w:rFonts w:ascii="Arial" w:hAnsi="Arial" w:cs="Arial"/>
          <w:sz w:val="22"/>
          <w:szCs w:val="22"/>
          <w:lang w:val="fr-CA"/>
        </w:rPr>
        <w:t>.</w:t>
      </w:r>
    </w:p>
    <w:p w:rsidR="00C74C5B" w:rsidRPr="00C74C5B" w:rsidRDefault="00C74C5B" w:rsidP="008D0464">
      <w:pPr>
        <w:pStyle w:val="CM11"/>
        <w:spacing w:after="225"/>
        <w:jc w:val="both"/>
        <w:rPr>
          <w:rFonts w:ascii="Arial" w:hAnsi="Arial" w:cs="Arial"/>
          <w:sz w:val="22"/>
          <w:szCs w:val="22"/>
          <w:lang w:val="fr-CA"/>
        </w:rPr>
      </w:pPr>
      <w:r w:rsidRPr="00C74C5B">
        <w:rPr>
          <w:rFonts w:ascii="Arial" w:hAnsi="Arial" w:cs="Arial"/>
          <w:sz w:val="22"/>
          <w:szCs w:val="22"/>
          <w:lang w:val="fr-CA"/>
        </w:rPr>
        <w:t xml:space="preserve">Les honoraires de </w:t>
      </w:r>
      <w:r w:rsidR="00B54C5E">
        <w:rPr>
          <w:rFonts w:ascii="Arial" w:hAnsi="Arial" w:cs="Arial"/>
          <w:sz w:val="22"/>
          <w:szCs w:val="22"/>
          <w:lang w:val="fr-CA"/>
        </w:rPr>
        <w:t>l’avocat</w:t>
      </w:r>
      <w:r w:rsidRPr="00C74C5B">
        <w:rPr>
          <w:rFonts w:ascii="Arial" w:hAnsi="Arial" w:cs="Arial"/>
          <w:sz w:val="22"/>
          <w:szCs w:val="22"/>
          <w:lang w:val="fr-CA"/>
        </w:rPr>
        <w:t xml:space="preserve"> </w:t>
      </w:r>
      <w:r w:rsidR="00B54C5E">
        <w:rPr>
          <w:rFonts w:ascii="Arial" w:hAnsi="Arial" w:cs="Arial"/>
          <w:sz w:val="22"/>
          <w:szCs w:val="22"/>
          <w:lang w:val="fr-CA"/>
        </w:rPr>
        <w:t>du représentant personnel</w:t>
      </w:r>
      <w:r w:rsidR="008A09BE" w:rsidRPr="00C74C5B">
        <w:rPr>
          <w:rFonts w:ascii="Arial" w:hAnsi="Arial" w:cs="Arial"/>
          <w:sz w:val="22"/>
          <w:szCs w:val="22"/>
          <w:lang w:val="fr-CA"/>
        </w:rPr>
        <w:t xml:space="preserve"> </w:t>
      </w:r>
      <w:r w:rsidRPr="00C74C5B">
        <w:rPr>
          <w:rFonts w:ascii="Arial" w:hAnsi="Arial" w:cs="Arial"/>
          <w:sz w:val="22"/>
          <w:szCs w:val="22"/>
          <w:lang w:val="fr-CA"/>
        </w:rPr>
        <w:t>doivent être justes et raisonnables et indiqués sans délai. En vue de déterminer le</w:t>
      </w:r>
      <w:r w:rsidR="00CF1774">
        <w:rPr>
          <w:rFonts w:ascii="Arial" w:hAnsi="Arial" w:cs="Arial"/>
          <w:sz w:val="22"/>
          <w:szCs w:val="22"/>
          <w:lang w:val="fr-CA"/>
        </w:rPr>
        <w:t>ur</w:t>
      </w:r>
      <w:r w:rsidRPr="00C74C5B">
        <w:rPr>
          <w:rFonts w:ascii="Arial" w:hAnsi="Arial" w:cs="Arial"/>
          <w:sz w:val="22"/>
          <w:szCs w:val="22"/>
          <w:lang w:val="fr-CA"/>
        </w:rPr>
        <w:t xml:space="preserve"> caractère juste et raisonnable, le tribunal examine les services que </w:t>
      </w:r>
      <w:r w:rsidR="00B54C5E">
        <w:rPr>
          <w:rFonts w:ascii="Arial" w:hAnsi="Arial" w:cs="Arial"/>
          <w:sz w:val="22"/>
          <w:szCs w:val="22"/>
          <w:lang w:val="fr-CA"/>
        </w:rPr>
        <w:t>l’avocat</w:t>
      </w:r>
      <w:r w:rsidRPr="00C74C5B">
        <w:rPr>
          <w:rFonts w:ascii="Arial" w:hAnsi="Arial" w:cs="Arial"/>
          <w:sz w:val="22"/>
          <w:szCs w:val="22"/>
          <w:lang w:val="fr-CA"/>
        </w:rPr>
        <w:t xml:space="preserve"> a fournis au représentant personnel</w:t>
      </w:r>
      <w:r w:rsidR="006F21AB" w:rsidRPr="00C74C5B">
        <w:rPr>
          <w:rFonts w:ascii="Arial" w:hAnsi="Arial" w:cs="Arial"/>
          <w:sz w:val="22"/>
          <w:szCs w:val="22"/>
          <w:lang w:val="fr-CA"/>
        </w:rPr>
        <w:t xml:space="preserve"> </w:t>
      </w:r>
      <w:r w:rsidRPr="00C74C5B">
        <w:rPr>
          <w:rFonts w:ascii="Arial" w:hAnsi="Arial" w:cs="Arial"/>
          <w:sz w:val="22"/>
          <w:szCs w:val="22"/>
          <w:lang w:val="fr-CA"/>
        </w:rPr>
        <w:t>a</w:t>
      </w:r>
      <w:r w:rsidR="006F21AB">
        <w:rPr>
          <w:rFonts w:ascii="Arial" w:hAnsi="Arial" w:cs="Arial"/>
          <w:sz w:val="22"/>
          <w:szCs w:val="22"/>
          <w:lang w:val="fr-CA"/>
        </w:rPr>
        <w:t>insi que les résultats obtenus.</w:t>
      </w:r>
    </w:p>
    <w:p w:rsidR="00C74C5B" w:rsidRPr="00C74C5B" w:rsidRDefault="00C74C5B" w:rsidP="008D0464">
      <w:pPr>
        <w:pStyle w:val="CM11"/>
        <w:spacing w:after="225"/>
        <w:jc w:val="both"/>
        <w:rPr>
          <w:rFonts w:ascii="Arial" w:hAnsi="Arial" w:cs="Arial"/>
          <w:sz w:val="22"/>
          <w:szCs w:val="22"/>
          <w:lang w:val="fr-CA"/>
        </w:rPr>
      </w:pPr>
      <w:r w:rsidRPr="00C74C5B">
        <w:rPr>
          <w:rFonts w:ascii="Arial" w:hAnsi="Arial" w:cs="Arial"/>
          <w:sz w:val="22"/>
          <w:szCs w:val="22"/>
          <w:lang w:val="fr-CA"/>
        </w:rPr>
        <w:t>Les honoraires de base sont calculés d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Pr="00C74C5B">
        <w:rPr>
          <w:rFonts w:ascii="Arial" w:hAnsi="Arial" w:cs="Arial"/>
          <w:sz w:val="22"/>
          <w:szCs w:val="22"/>
          <w:lang w:val="fr-CA"/>
        </w:rPr>
        <w:t xml:space="preserve">après un pourcentage de la valeur totale des </w:t>
      </w:r>
      <w:r w:rsidR="00CF1774">
        <w:rPr>
          <w:rFonts w:ascii="Arial" w:hAnsi="Arial" w:cs="Arial"/>
          <w:sz w:val="22"/>
          <w:szCs w:val="22"/>
          <w:lang w:val="fr-CA"/>
        </w:rPr>
        <w:t>éléments d’actif</w:t>
      </w:r>
      <w:r w:rsidRPr="00C74C5B">
        <w:rPr>
          <w:rFonts w:ascii="Arial" w:hAnsi="Arial" w:cs="Arial"/>
          <w:sz w:val="22"/>
          <w:szCs w:val="22"/>
          <w:lang w:val="fr-CA"/>
        </w:rPr>
        <w:t xml:space="preserve"> de la succession faisant l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Pr="00C74C5B">
        <w:rPr>
          <w:rFonts w:ascii="Arial" w:hAnsi="Arial" w:cs="Arial"/>
          <w:sz w:val="22"/>
          <w:szCs w:val="22"/>
          <w:lang w:val="fr-CA"/>
        </w:rPr>
        <w:t>objet de lettres d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Pr="00C74C5B">
        <w:rPr>
          <w:rFonts w:ascii="Arial" w:hAnsi="Arial" w:cs="Arial"/>
          <w:sz w:val="22"/>
          <w:szCs w:val="22"/>
          <w:lang w:val="fr-CA"/>
        </w:rPr>
        <w:t>homologation ou d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Pr="00C74C5B">
        <w:rPr>
          <w:rFonts w:ascii="Arial" w:hAnsi="Arial" w:cs="Arial"/>
          <w:sz w:val="22"/>
          <w:szCs w:val="22"/>
          <w:lang w:val="fr-CA"/>
        </w:rPr>
        <w:t xml:space="preserve">administration et visent à rémunérer </w:t>
      </w:r>
      <w:r w:rsidR="00B54C5E">
        <w:rPr>
          <w:rFonts w:ascii="Arial" w:hAnsi="Arial" w:cs="Arial"/>
          <w:sz w:val="22"/>
          <w:szCs w:val="22"/>
          <w:lang w:val="fr-CA"/>
        </w:rPr>
        <w:t>l’avocat</w:t>
      </w:r>
      <w:r w:rsidRPr="00C74C5B">
        <w:rPr>
          <w:rFonts w:ascii="Arial" w:hAnsi="Arial" w:cs="Arial"/>
          <w:sz w:val="22"/>
          <w:szCs w:val="22"/>
          <w:lang w:val="fr-CA"/>
        </w:rPr>
        <w:t xml:space="preserve"> pour les services fournis à l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Pr="00C74C5B">
        <w:rPr>
          <w:rFonts w:ascii="Arial" w:hAnsi="Arial" w:cs="Arial"/>
          <w:sz w:val="22"/>
          <w:szCs w:val="22"/>
          <w:lang w:val="fr-CA"/>
        </w:rPr>
        <w:t>égard d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Pr="00C74C5B">
        <w:rPr>
          <w:rFonts w:ascii="Arial" w:hAnsi="Arial" w:cs="Arial"/>
          <w:sz w:val="22"/>
          <w:szCs w:val="22"/>
          <w:lang w:val="fr-CA"/>
        </w:rPr>
        <w:t>une succession de complexité moyenne. Ces services sont mentionnés au paragraphe</w:t>
      </w:r>
      <w:r w:rsidR="00880FFE">
        <w:rPr>
          <w:rFonts w:ascii="Arial" w:hAnsi="Arial" w:cs="Arial"/>
          <w:sz w:val="22"/>
          <w:szCs w:val="22"/>
          <w:lang w:val="fr-CA"/>
        </w:rPr>
        <w:t> </w:t>
      </w:r>
      <w:r w:rsidRPr="00C74C5B">
        <w:rPr>
          <w:rFonts w:ascii="Arial" w:hAnsi="Arial" w:cs="Arial"/>
          <w:sz w:val="22"/>
          <w:szCs w:val="22"/>
          <w:lang w:val="fr-CA"/>
        </w:rPr>
        <w:t xml:space="preserve">74.14(8) des </w:t>
      </w:r>
      <w:r w:rsidRPr="00CA4BCF">
        <w:rPr>
          <w:rFonts w:ascii="Arial" w:hAnsi="Arial" w:cs="Arial"/>
          <w:i/>
          <w:sz w:val="22"/>
          <w:szCs w:val="22"/>
          <w:lang w:val="fr-CA"/>
        </w:rPr>
        <w:t>Règles de la Cour du Banc</w:t>
      </w:r>
      <w:r w:rsidR="002B2E4D" w:rsidRPr="00B32324">
        <w:rPr>
          <w:rFonts w:ascii="Arial" w:hAnsi="Arial" w:cs="Arial"/>
          <w:sz w:val="22"/>
          <w:szCs w:val="22"/>
          <w:lang w:val="fr-CA"/>
        </w:rPr>
        <w:t xml:space="preserve"> </w:t>
      </w:r>
      <w:r w:rsidR="002B2E4D" w:rsidRPr="00B32324">
        <w:rPr>
          <w:rFonts w:ascii="Arial" w:hAnsi="Arial" w:cs="Arial"/>
          <w:i/>
          <w:sz w:val="22"/>
          <w:szCs w:val="22"/>
          <w:lang w:val="fr-CA"/>
        </w:rPr>
        <w:t>du Roi</w:t>
      </w:r>
      <w:r w:rsidRPr="00C74C5B">
        <w:rPr>
          <w:rFonts w:ascii="Arial" w:hAnsi="Arial" w:cs="Arial"/>
          <w:sz w:val="22"/>
          <w:szCs w:val="22"/>
          <w:lang w:val="fr-CA"/>
        </w:rPr>
        <w:t xml:space="preserve">. Les </w:t>
      </w:r>
      <w:r w:rsidR="00CF1774">
        <w:rPr>
          <w:rFonts w:ascii="Arial" w:hAnsi="Arial" w:cs="Arial"/>
          <w:sz w:val="22"/>
          <w:szCs w:val="22"/>
          <w:lang w:val="fr-CA"/>
        </w:rPr>
        <w:t>éléments d’actif</w:t>
      </w:r>
      <w:r w:rsidRPr="00C74C5B">
        <w:rPr>
          <w:rFonts w:ascii="Arial" w:hAnsi="Arial" w:cs="Arial"/>
          <w:sz w:val="22"/>
          <w:szCs w:val="22"/>
          <w:lang w:val="fr-CA"/>
        </w:rPr>
        <w:t xml:space="preserve"> indiqués ci</w:t>
      </w:r>
      <w:r>
        <w:rPr>
          <w:rFonts w:ascii="Arial" w:hAnsi="Arial" w:cs="Arial"/>
          <w:sz w:val="22"/>
          <w:szCs w:val="22"/>
          <w:lang w:val="fr-CA"/>
        </w:rPr>
        <w:t>-</w:t>
      </w:r>
      <w:r w:rsidRPr="00C74C5B">
        <w:rPr>
          <w:rFonts w:ascii="Arial" w:hAnsi="Arial" w:cs="Arial"/>
          <w:sz w:val="22"/>
          <w:szCs w:val="22"/>
          <w:lang w:val="fr-CA"/>
        </w:rPr>
        <w:t>dessous sont exclus du calcul de la</w:t>
      </w:r>
      <w:r w:rsidR="006F21AB">
        <w:rPr>
          <w:rFonts w:ascii="Arial" w:hAnsi="Arial" w:cs="Arial"/>
          <w:sz w:val="22"/>
          <w:szCs w:val="22"/>
          <w:lang w:val="fr-CA"/>
        </w:rPr>
        <w:t xml:space="preserve"> valeur totale de la succession :</w:t>
      </w:r>
    </w:p>
    <w:p w:rsidR="00C74C5B" w:rsidRPr="00C74C5B" w:rsidRDefault="00C74C5B" w:rsidP="008D0464">
      <w:pPr>
        <w:pStyle w:val="CM11"/>
        <w:spacing w:after="225"/>
        <w:ind w:left="280"/>
        <w:jc w:val="both"/>
        <w:rPr>
          <w:rFonts w:ascii="Arial" w:hAnsi="Arial" w:cs="Arial"/>
          <w:sz w:val="22"/>
          <w:szCs w:val="22"/>
          <w:lang w:val="fr-CA"/>
        </w:rPr>
      </w:pPr>
      <w:r w:rsidRPr="00C74C5B">
        <w:rPr>
          <w:rFonts w:ascii="Arial" w:hAnsi="Arial" w:cs="Arial"/>
          <w:sz w:val="22"/>
          <w:szCs w:val="22"/>
          <w:lang w:val="fr-CA"/>
        </w:rPr>
        <w:t>a)</w:t>
      </w:r>
      <w:r w:rsidR="006A4F75">
        <w:rPr>
          <w:rFonts w:ascii="Arial" w:hAnsi="Arial" w:cs="Arial"/>
          <w:sz w:val="22"/>
          <w:szCs w:val="22"/>
          <w:lang w:val="fr-CA"/>
        </w:rPr>
        <w:tab/>
      </w:r>
      <w:r w:rsidRPr="00C74C5B">
        <w:rPr>
          <w:rFonts w:ascii="Arial" w:hAnsi="Arial" w:cs="Arial"/>
          <w:sz w:val="22"/>
          <w:szCs w:val="22"/>
          <w:lang w:val="fr-CA"/>
        </w:rPr>
        <w:t xml:space="preserve">les donations faites par </w:t>
      </w:r>
      <w:r w:rsidR="00F022E0">
        <w:rPr>
          <w:rFonts w:ascii="Arial" w:hAnsi="Arial" w:cs="Arial"/>
          <w:sz w:val="22"/>
          <w:szCs w:val="22"/>
          <w:lang w:val="fr-CA"/>
        </w:rPr>
        <w:t>le défunt</w:t>
      </w:r>
      <w:r w:rsidR="006F21AB">
        <w:rPr>
          <w:rFonts w:ascii="Arial" w:hAnsi="Arial" w:cs="Arial"/>
          <w:sz w:val="22"/>
          <w:szCs w:val="22"/>
          <w:lang w:val="fr-CA"/>
        </w:rPr>
        <w:t xml:space="preserve"> </w:t>
      </w:r>
      <w:r w:rsidRPr="00C74C5B">
        <w:rPr>
          <w:rFonts w:ascii="Arial" w:hAnsi="Arial" w:cs="Arial"/>
          <w:sz w:val="22"/>
          <w:szCs w:val="22"/>
          <w:lang w:val="fr-CA"/>
        </w:rPr>
        <w:t xml:space="preserve">de son vivant; </w:t>
      </w:r>
    </w:p>
    <w:p w:rsidR="00C74C5B" w:rsidRPr="00C74C5B" w:rsidRDefault="00C74C5B" w:rsidP="008D0464">
      <w:pPr>
        <w:pStyle w:val="CM11"/>
        <w:spacing w:after="225"/>
        <w:ind w:left="715" w:hanging="435"/>
        <w:jc w:val="both"/>
        <w:rPr>
          <w:rFonts w:ascii="Arial" w:hAnsi="Arial" w:cs="Arial"/>
          <w:sz w:val="22"/>
          <w:szCs w:val="22"/>
          <w:lang w:val="fr-CA"/>
        </w:rPr>
      </w:pPr>
      <w:r w:rsidRPr="00C74C5B">
        <w:rPr>
          <w:rFonts w:ascii="Arial" w:hAnsi="Arial" w:cs="Arial"/>
          <w:sz w:val="22"/>
          <w:szCs w:val="22"/>
          <w:lang w:val="fr-CA"/>
        </w:rPr>
        <w:t>b)</w:t>
      </w:r>
      <w:r w:rsidR="006A4F75">
        <w:rPr>
          <w:rFonts w:ascii="Arial" w:hAnsi="Arial" w:cs="Arial"/>
          <w:sz w:val="22"/>
          <w:szCs w:val="22"/>
          <w:lang w:val="fr-CA"/>
        </w:rPr>
        <w:tab/>
        <w:t>l</w:t>
      </w:r>
      <w:r w:rsidRPr="00C74C5B">
        <w:rPr>
          <w:rFonts w:ascii="Arial" w:hAnsi="Arial" w:cs="Arial"/>
          <w:sz w:val="22"/>
          <w:szCs w:val="22"/>
          <w:lang w:val="fr-CA"/>
        </w:rPr>
        <w:t>e capital prévu par une police d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Pr="00C74C5B">
        <w:rPr>
          <w:rFonts w:ascii="Arial" w:hAnsi="Arial" w:cs="Arial"/>
          <w:sz w:val="22"/>
          <w:szCs w:val="22"/>
          <w:lang w:val="fr-CA"/>
        </w:rPr>
        <w:t>assurance, les rentes et les pensions de retraite qui n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Pr="00C74C5B">
        <w:rPr>
          <w:rFonts w:ascii="Arial" w:hAnsi="Arial" w:cs="Arial"/>
          <w:sz w:val="22"/>
          <w:szCs w:val="22"/>
          <w:lang w:val="fr-CA"/>
        </w:rPr>
        <w:t>ont pas à être payé</w:t>
      </w:r>
      <w:r w:rsidR="00880FFE">
        <w:rPr>
          <w:rFonts w:ascii="Arial" w:hAnsi="Arial" w:cs="Arial"/>
          <w:sz w:val="22"/>
          <w:szCs w:val="22"/>
          <w:lang w:val="fr-CA"/>
        </w:rPr>
        <w:t>e</w:t>
      </w:r>
      <w:r w:rsidRPr="00C74C5B">
        <w:rPr>
          <w:rFonts w:ascii="Arial" w:hAnsi="Arial" w:cs="Arial"/>
          <w:sz w:val="22"/>
          <w:szCs w:val="22"/>
          <w:lang w:val="fr-CA"/>
        </w:rPr>
        <w:t xml:space="preserve">s à la succession; </w:t>
      </w:r>
    </w:p>
    <w:p w:rsidR="00C74C5B" w:rsidRPr="00C74C5B" w:rsidRDefault="00C74C5B" w:rsidP="008D0464">
      <w:pPr>
        <w:pStyle w:val="CM11"/>
        <w:spacing w:after="225"/>
        <w:ind w:left="715" w:hanging="435"/>
        <w:jc w:val="both"/>
        <w:rPr>
          <w:rFonts w:ascii="Arial" w:hAnsi="Arial" w:cs="Arial"/>
          <w:sz w:val="22"/>
          <w:szCs w:val="22"/>
          <w:lang w:val="fr-CA"/>
        </w:rPr>
      </w:pPr>
      <w:r w:rsidRPr="00C74C5B">
        <w:rPr>
          <w:rFonts w:ascii="Arial" w:hAnsi="Arial" w:cs="Arial"/>
          <w:sz w:val="22"/>
          <w:szCs w:val="22"/>
          <w:lang w:val="fr-CA"/>
        </w:rPr>
        <w:t>c)</w:t>
      </w:r>
      <w:r w:rsidR="006A4F75">
        <w:rPr>
          <w:rFonts w:ascii="Arial" w:hAnsi="Arial" w:cs="Arial"/>
          <w:sz w:val="22"/>
          <w:szCs w:val="22"/>
          <w:lang w:val="fr-CA"/>
        </w:rPr>
        <w:tab/>
      </w:r>
      <w:r w:rsidRPr="00C74C5B">
        <w:rPr>
          <w:rFonts w:ascii="Arial" w:hAnsi="Arial" w:cs="Arial"/>
          <w:sz w:val="22"/>
          <w:szCs w:val="22"/>
          <w:lang w:val="fr-CA"/>
        </w:rPr>
        <w:t>les biens détenus en tenance conjointe, si l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Pr="00C74C5B">
        <w:rPr>
          <w:rFonts w:ascii="Arial" w:hAnsi="Arial" w:cs="Arial"/>
          <w:sz w:val="22"/>
          <w:szCs w:val="22"/>
          <w:lang w:val="fr-CA"/>
        </w:rPr>
        <w:t xml:space="preserve">intérêt bénéficiaire est censé être transmis par droit de survie; </w:t>
      </w:r>
    </w:p>
    <w:p w:rsidR="00C74C5B" w:rsidRPr="00C74C5B" w:rsidRDefault="00C74C5B" w:rsidP="008D0464">
      <w:pPr>
        <w:pStyle w:val="CM11"/>
        <w:spacing w:after="225"/>
        <w:ind w:left="280"/>
        <w:jc w:val="both"/>
        <w:rPr>
          <w:rFonts w:ascii="Arial" w:hAnsi="Arial" w:cs="Arial"/>
          <w:sz w:val="22"/>
          <w:szCs w:val="22"/>
          <w:lang w:val="fr-CA"/>
        </w:rPr>
      </w:pPr>
      <w:r w:rsidRPr="00C74C5B">
        <w:rPr>
          <w:rFonts w:ascii="Arial" w:hAnsi="Arial" w:cs="Arial"/>
          <w:sz w:val="22"/>
          <w:szCs w:val="22"/>
          <w:lang w:val="fr-CA"/>
        </w:rPr>
        <w:t>d)</w:t>
      </w:r>
      <w:r w:rsidR="006A4F75">
        <w:rPr>
          <w:rFonts w:ascii="Arial" w:hAnsi="Arial" w:cs="Arial"/>
          <w:sz w:val="22"/>
          <w:szCs w:val="22"/>
          <w:lang w:val="fr-CA"/>
        </w:rPr>
        <w:tab/>
      </w:r>
      <w:r w:rsidRPr="00C74C5B">
        <w:rPr>
          <w:rFonts w:ascii="Arial" w:hAnsi="Arial" w:cs="Arial"/>
          <w:sz w:val="22"/>
          <w:szCs w:val="22"/>
          <w:lang w:val="fr-CA"/>
        </w:rPr>
        <w:t xml:space="preserve">les prestations de décès prévues au </w:t>
      </w:r>
      <w:r w:rsidRPr="001B7DCE">
        <w:rPr>
          <w:rFonts w:ascii="Arial" w:hAnsi="Arial" w:cs="Arial"/>
          <w:i/>
          <w:sz w:val="22"/>
          <w:szCs w:val="22"/>
          <w:lang w:val="fr-CA"/>
        </w:rPr>
        <w:t>Régime de pensions du Canada</w:t>
      </w:r>
      <w:r w:rsidRPr="00C74C5B">
        <w:rPr>
          <w:rFonts w:ascii="Arial" w:hAnsi="Arial" w:cs="Arial"/>
          <w:sz w:val="22"/>
          <w:szCs w:val="22"/>
          <w:lang w:val="fr-CA"/>
        </w:rPr>
        <w:t xml:space="preserve">. </w:t>
      </w:r>
    </w:p>
    <w:p w:rsidR="00CA4BCF" w:rsidRPr="007C5AD5" w:rsidRDefault="00C74C5B" w:rsidP="008D0464">
      <w:pPr>
        <w:jc w:val="both"/>
        <w:rPr>
          <w:rFonts w:ascii="Arial" w:hAnsi="Arial" w:cs="Arial"/>
          <w:sz w:val="22"/>
          <w:szCs w:val="22"/>
          <w:lang w:val="fr-CA"/>
        </w:rPr>
      </w:pPr>
      <w:r w:rsidRPr="00C74C5B">
        <w:rPr>
          <w:rFonts w:ascii="Arial" w:hAnsi="Arial" w:cs="Arial"/>
          <w:sz w:val="22"/>
          <w:szCs w:val="22"/>
          <w:lang w:val="fr-CA"/>
        </w:rPr>
        <w:t xml:space="preserve">Les honoraires de base (honoraires admissibles) qui doivent être versés à </w:t>
      </w:r>
      <w:r w:rsidR="00B54C5E">
        <w:rPr>
          <w:rFonts w:ascii="Arial" w:hAnsi="Arial" w:cs="Arial"/>
          <w:sz w:val="22"/>
          <w:szCs w:val="22"/>
          <w:lang w:val="fr-CA"/>
        </w:rPr>
        <w:t>l’avocat</w:t>
      </w:r>
      <w:r w:rsidRPr="00C74C5B">
        <w:rPr>
          <w:rFonts w:ascii="Arial" w:hAnsi="Arial" w:cs="Arial"/>
          <w:sz w:val="22"/>
          <w:szCs w:val="22"/>
          <w:lang w:val="fr-CA"/>
        </w:rPr>
        <w:t xml:space="preserve"> </w:t>
      </w:r>
      <w:r w:rsidR="00B54C5E">
        <w:rPr>
          <w:rFonts w:ascii="Arial" w:hAnsi="Arial" w:cs="Arial"/>
          <w:sz w:val="22"/>
          <w:szCs w:val="22"/>
          <w:lang w:val="fr-CA"/>
        </w:rPr>
        <w:t>du représentant personnel</w:t>
      </w:r>
      <w:r w:rsidR="006F21AB" w:rsidRPr="00C74C5B">
        <w:rPr>
          <w:rFonts w:ascii="Arial" w:hAnsi="Arial" w:cs="Arial"/>
          <w:sz w:val="22"/>
          <w:szCs w:val="22"/>
          <w:lang w:val="fr-CA"/>
        </w:rPr>
        <w:t xml:space="preserve"> </w:t>
      </w:r>
      <w:r w:rsidRPr="00C74C5B">
        <w:rPr>
          <w:rFonts w:ascii="Arial" w:hAnsi="Arial" w:cs="Arial"/>
          <w:sz w:val="22"/>
          <w:szCs w:val="22"/>
          <w:lang w:val="fr-CA"/>
        </w:rPr>
        <w:t>pour le règlement d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Pr="00C74C5B">
        <w:rPr>
          <w:rFonts w:ascii="Arial" w:hAnsi="Arial" w:cs="Arial"/>
          <w:sz w:val="22"/>
          <w:szCs w:val="22"/>
          <w:lang w:val="fr-CA"/>
        </w:rPr>
        <w:t>une succession de complexité m</w:t>
      </w:r>
      <w:r w:rsidR="006F21AB">
        <w:rPr>
          <w:rFonts w:ascii="Arial" w:hAnsi="Arial" w:cs="Arial"/>
          <w:sz w:val="22"/>
          <w:szCs w:val="22"/>
          <w:lang w:val="fr-CA"/>
        </w:rPr>
        <w:t>oyenne sont calculés comme suit :</w:t>
      </w:r>
    </w:p>
    <w:p w:rsidR="00CA4BCF" w:rsidRPr="003D35EC" w:rsidRDefault="00CA4BCF" w:rsidP="00291F43">
      <w:pPr>
        <w:pStyle w:val="CM11"/>
        <w:jc w:val="both"/>
        <w:rPr>
          <w:rFonts w:ascii="Arial" w:hAnsi="Arial" w:cs="Arial"/>
          <w:sz w:val="16"/>
          <w:szCs w:val="16"/>
          <w:lang w:val="fr-CA"/>
        </w:rPr>
      </w:pPr>
    </w:p>
    <w:p w:rsidR="00C74C5B" w:rsidRPr="00C74C5B" w:rsidRDefault="00CA4BCF" w:rsidP="008D0464">
      <w:pPr>
        <w:pStyle w:val="CM11"/>
        <w:numPr>
          <w:ilvl w:val="0"/>
          <w:numId w:val="3"/>
        </w:numPr>
        <w:spacing w:after="225"/>
        <w:jc w:val="both"/>
        <w:rPr>
          <w:rFonts w:ascii="Arial" w:hAnsi="Arial" w:cs="Arial"/>
          <w:sz w:val="22"/>
          <w:szCs w:val="22"/>
          <w:lang w:val="fr-CA"/>
        </w:rPr>
      </w:pPr>
      <w:r w:rsidRPr="00CA4BCF">
        <w:rPr>
          <w:rFonts w:ascii="Arial" w:hAnsi="Arial" w:cs="Arial"/>
          <w:sz w:val="22"/>
          <w:szCs w:val="22"/>
          <w:lang w:val="fr-CA"/>
        </w:rPr>
        <w:t>3</w:t>
      </w:r>
      <w:r w:rsidR="00291F43">
        <w:rPr>
          <w:rFonts w:ascii="Arial" w:hAnsi="Arial" w:cs="Arial"/>
          <w:sz w:val="22"/>
          <w:szCs w:val="22"/>
          <w:lang w:val="fr-CA"/>
        </w:rPr>
        <w:t> </w:t>
      </w:r>
      <w:r w:rsidR="00C74C5B" w:rsidRPr="00C74C5B">
        <w:rPr>
          <w:rFonts w:ascii="Arial" w:hAnsi="Arial" w:cs="Arial"/>
          <w:sz w:val="22"/>
          <w:szCs w:val="22"/>
          <w:lang w:val="fr-CA"/>
        </w:rPr>
        <w:t>%</w:t>
      </w:r>
      <w:r w:rsidR="00291F43">
        <w:rPr>
          <w:rFonts w:ascii="Arial" w:hAnsi="Arial" w:cs="Arial"/>
          <w:sz w:val="22"/>
          <w:szCs w:val="22"/>
          <w:lang w:val="fr-CA"/>
        </w:rPr>
        <w:t xml:space="preserve"> </w:t>
      </w:r>
      <w:r w:rsidR="00C74C5B" w:rsidRPr="00C74C5B">
        <w:rPr>
          <w:rFonts w:ascii="Arial" w:hAnsi="Arial" w:cs="Arial"/>
          <w:sz w:val="22"/>
          <w:szCs w:val="22"/>
          <w:lang w:val="fr-CA"/>
        </w:rPr>
        <w:t>de la première tranche totale ou partielle de 100</w:t>
      </w:r>
      <w:r w:rsidR="00291F43">
        <w:rPr>
          <w:rFonts w:ascii="Arial" w:hAnsi="Arial" w:cs="Arial"/>
          <w:sz w:val="22"/>
          <w:szCs w:val="22"/>
          <w:lang w:val="fr-CA"/>
        </w:rPr>
        <w:t> </w:t>
      </w:r>
      <w:r w:rsidR="00C74C5B" w:rsidRPr="00C74C5B">
        <w:rPr>
          <w:rFonts w:ascii="Arial" w:hAnsi="Arial" w:cs="Arial"/>
          <w:sz w:val="22"/>
          <w:szCs w:val="22"/>
          <w:lang w:val="fr-CA"/>
        </w:rPr>
        <w:t>000</w:t>
      </w:r>
      <w:r w:rsidR="00291F43">
        <w:rPr>
          <w:rFonts w:ascii="Arial" w:hAnsi="Arial" w:cs="Arial"/>
          <w:sz w:val="22"/>
          <w:szCs w:val="22"/>
          <w:lang w:val="fr-CA"/>
        </w:rPr>
        <w:t> </w:t>
      </w:r>
      <w:r w:rsidR="00C74C5B" w:rsidRPr="00C74C5B">
        <w:rPr>
          <w:rFonts w:ascii="Arial" w:hAnsi="Arial" w:cs="Arial"/>
          <w:sz w:val="22"/>
          <w:szCs w:val="22"/>
          <w:lang w:val="fr-CA"/>
        </w:rPr>
        <w:t>$ de la valeur totale de la succession, sous réserve d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="00291F43">
        <w:rPr>
          <w:rFonts w:ascii="Arial" w:hAnsi="Arial" w:cs="Arial"/>
          <w:sz w:val="22"/>
          <w:szCs w:val="22"/>
          <w:lang w:val="fr-CA"/>
        </w:rPr>
        <w:t>honoraires minimaux de 1 </w:t>
      </w:r>
      <w:r w:rsidR="00C74C5B" w:rsidRPr="00C74C5B">
        <w:rPr>
          <w:rFonts w:ascii="Arial" w:hAnsi="Arial" w:cs="Arial"/>
          <w:sz w:val="22"/>
          <w:szCs w:val="22"/>
          <w:lang w:val="fr-CA"/>
        </w:rPr>
        <w:t>500</w:t>
      </w:r>
      <w:r w:rsidR="00291F43">
        <w:rPr>
          <w:rFonts w:ascii="Arial" w:hAnsi="Arial" w:cs="Arial"/>
          <w:sz w:val="22"/>
          <w:szCs w:val="22"/>
          <w:lang w:val="fr-CA"/>
        </w:rPr>
        <w:t> </w:t>
      </w:r>
      <w:r w:rsidR="00C74C5B" w:rsidRPr="00C74C5B">
        <w:rPr>
          <w:rFonts w:ascii="Arial" w:hAnsi="Arial" w:cs="Arial"/>
          <w:sz w:val="22"/>
          <w:szCs w:val="22"/>
          <w:lang w:val="fr-CA"/>
        </w:rPr>
        <w:t>$;</w:t>
      </w:r>
    </w:p>
    <w:p w:rsidR="00C74C5B" w:rsidRPr="00C74C5B" w:rsidRDefault="00291F43" w:rsidP="008D0464">
      <w:pPr>
        <w:pStyle w:val="Default"/>
        <w:numPr>
          <w:ilvl w:val="0"/>
          <w:numId w:val="3"/>
        </w:numPr>
        <w:spacing w:after="203"/>
        <w:rPr>
          <w:rFonts w:ascii="Arial" w:hAnsi="Arial" w:cs="Arial"/>
          <w:color w:val="auto"/>
          <w:sz w:val="22"/>
          <w:szCs w:val="22"/>
          <w:lang w:val="fr-CA"/>
        </w:rPr>
      </w:pPr>
      <w:r>
        <w:rPr>
          <w:rFonts w:ascii="Arial" w:hAnsi="Arial" w:cs="Arial"/>
          <w:color w:val="auto"/>
          <w:sz w:val="22"/>
          <w:szCs w:val="22"/>
          <w:lang w:val="fr-CA"/>
        </w:rPr>
        <w:t xml:space="preserve">1,25 % </w:t>
      </w:r>
      <w:r w:rsidR="00C74C5B" w:rsidRPr="00C74C5B">
        <w:rPr>
          <w:rFonts w:ascii="Arial" w:hAnsi="Arial" w:cs="Arial"/>
          <w:color w:val="auto"/>
          <w:sz w:val="22"/>
          <w:szCs w:val="22"/>
          <w:lang w:val="fr-CA"/>
        </w:rPr>
        <w:t>de la tranche suivante totale ou partielle de 400</w:t>
      </w:r>
      <w:r>
        <w:rPr>
          <w:rFonts w:ascii="Arial" w:hAnsi="Arial" w:cs="Arial"/>
          <w:color w:val="auto"/>
          <w:sz w:val="22"/>
          <w:szCs w:val="22"/>
          <w:lang w:val="fr-CA"/>
        </w:rPr>
        <w:t> </w:t>
      </w:r>
      <w:r w:rsidR="00C74C5B" w:rsidRPr="00C74C5B">
        <w:rPr>
          <w:rFonts w:ascii="Arial" w:hAnsi="Arial" w:cs="Arial"/>
          <w:color w:val="auto"/>
          <w:sz w:val="22"/>
          <w:szCs w:val="22"/>
          <w:lang w:val="fr-CA"/>
        </w:rPr>
        <w:t>000</w:t>
      </w:r>
      <w:r>
        <w:rPr>
          <w:rFonts w:ascii="Arial" w:hAnsi="Arial" w:cs="Arial"/>
          <w:color w:val="auto"/>
          <w:sz w:val="22"/>
          <w:szCs w:val="22"/>
          <w:lang w:val="fr-CA"/>
        </w:rPr>
        <w:t> $;</w:t>
      </w:r>
    </w:p>
    <w:p w:rsidR="00C74C5B" w:rsidRPr="00C74C5B" w:rsidRDefault="00291F43" w:rsidP="008D0464">
      <w:pPr>
        <w:pStyle w:val="Default"/>
        <w:numPr>
          <w:ilvl w:val="0"/>
          <w:numId w:val="3"/>
        </w:numPr>
        <w:spacing w:after="203"/>
        <w:rPr>
          <w:rFonts w:ascii="Arial" w:hAnsi="Arial" w:cs="Arial"/>
          <w:color w:val="auto"/>
          <w:sz w:val="22"/>
          <w:szCs w:val="22"/>
          <w:lang w:val="fr-CA"/>
        </w:rPr>
      </w:pPr>
      <w:r>
        <w:rPr>
          <w:rFonts w:ascii="Arial" w:hAnsi="Arial" w:cs="Arial"/>
          <w:color w:val="auto"/>
          <w:sz w:val="22"/>
          <w:szCs w:val="22"/>
          <w:lang w:val="fr-CA"/>
        </w:rPr>
        <w:t>1 </w:t>
      </w:r>
      <w:r w:rsidR="00C74C5B" w:rsidRPr="00C74C5B">
        <w:rPr>
          <w:rFonts w:ascii="Arial" w:hAnsi="Arial" w:cs="Arial"/>
          <w:color w:val="auto"/>
          <w:sz w:val="22"/>
          <w:szCs w:val="22"/>
          <w:lang w:val="fr-CA"/>
        </w:rPr>
        <w:t>%</w:t>
      </w:r>
      <w:r>
        <w:rPr>
          <w:rFonts w:ascii="Arial" w:hAnsi="Arial" w:cs="Arial"/>
          <w:color w:val="auto"/>
          <w:sz w:val="22"/>
          <w:szCs w:val="22"/>
          <w:lang w:val="fr-CA"/>
        </w:rPr>
        <w:t xml:space="preserve"> </w:t>
      </w:r>
      <w:r w:rsidR="00C74C5B" w:rsidRPr="00C74C5B">
        <w:rPr>
          <w:rFonts w:ascii="Arial" w:hAnsi="Arial" w:cs="Arial"/>
          <w:color w:val="auto"/>
          <w:sz w:val="22"/>
          <w:szCs w:val="22"/>
          <w:lang w:val="fr-CA"/>
        </w:rPr>
        <w:t>de la tranche suiv</w:t>
      </w:r>
      <w:r>
        <w:rPr>
          <w:rFonts w:ascii="Arial" w:hAnsi="Arial" w:cs="Arial"/>
          <w:color w:val="auto"/>
          <w:sz w:val="22"/>
          <w:szCs w:val="22"/>
          <w:lang w:val="fr-CA"/>
        </w:rPr>
        <w:t>ante totale ou partielle de 500 </w:t>
      </w:r>
      <w:r w:rsidR="00C74C5B" w:rsidRPr="00C74C5B">
        <w:rPr>
          <w:rFonts w:ascii="Arial" w:hAnsi="Arial" w:cs="Arial"/>
          <w:color w:val="auto"/>
          <w:sz w:val="22"/>
          <w:szCs w:val="22"/>
          <w:lang w:val="fr-CA"/>
        </w:rPr>
        <w:t>000</w:t>
      </w:r>
      <w:r>
        <w:rPr>
          <w:rFonts w:ascii="Arial" w:hAnsi="Arial" w:cs="Arial"/>
          <w:color w:val="auto"/>
          <w:sz w:val="22"/>
          <w:szCs w:val="22"/>
          <w:lang w:val="fr-CA"/>
        </w:rPr>
        <w:t> $;</w:t>
      </w:r>
    </w:p>
    <w:p w:rsidR="00C74C5B" w:rsidRPr="00C74C5B" w:rsidRDefault="00C74C5B" w:rsidP="008D0464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C74C5B">
        <w:rPr>
          <w:rFonts w:ascii="Arial" w:hAnsi="Arial" w:cs="Arial"/>
          <w:color w:val="auto"/>
          <w:sz w:val="22"/>
          <w:szCs w:val="22"/>
        </w:rPr>
        <w:t>0,5</w:t>
      </w:r>
      <w:r w:rsidR="00291F43">
        <w:rPr>
          <w:rFonts w:ascii="Arial" w:hAnsi="Arial" w:cs="Arial"/>
          <w:color w:val="auto"/>
          <w:sz w:val="22"/>
          <w:szCs w:val="22"/>
        </w:rPr>
        <w:t> </w:t>
      </w:r>
      <w:r w:rsidRPr="00C74C5B">
        <w:rPr>
          <w:rFonts w:ascii="Arial" w:hAnsi="Arial" w:cs="Arial"/>
          <w:color w:val="auto"/>
          <w:sz w:val="22"/>
          <w:szCs w:val="22"/>
        </w:rPr>
        <w:t>%, au</w:t>
      </w:r>
      <w:r w:rsidR="006A4F75">
        <w:rPr>
          <w:rFonts w:ascii="Arial" w:hAnsi="Arial" w:cs="Arial"/>
          <w:color w:val="auto"/>
          <w:sz w:val="22"/>
          <w:szCs w:val="22"/>
        </w:rPr>
        <w:t>-</w:t>
      </w:r>
      <w:r w:rsidRPr="00C74C5B">
        <w:rPr>
          <w:rFonts w:ascii="Arial" w:hAnsi="Arial" w:cs="Arial"/>
          <w:color w:val="auto"/>
          <w:sz w:val="22"/>
          <w:szCs w:val="22"/>
        </w:rPr>
        <w:t>delà de 1</w:t>
      </w:r>
      <w:r w:rsidR="00291F43">
        <w:rPr>
          <w:rFonts w:ascii="Arial" w:hAnsi="Arial" w:cs="Arial"/>
          <w:color w:val="auto"/>
          <w:sz w:val="22"/>
          <w:szCs w:val="22"/>
        </w:rPr>
        <w:t> </w:t>
      </w:r>
      <w:r w:rsidRPr="00C74C5B">
        <w:rPr>
          <w:rFonts w:ascii="Arial" w:hAnsi="Arial" w:cs="Arial"/>
          <w:color w:val="auto"/>
          <w:sz w:val="22"/>
          <w:szCs w:val="22"/>
        </w:rPr>
        <w:t>000</w:t>
      </w:r>
      <w:r w:rsidR="00291F43">
        <w:rPr>
          <w:rFonts w:ascii="Arial" w:hAnsi="Arial" w:cs="Arial"/>
          <w:color w:val="auto"/>
          <w:sz w:val="22"/>
          <w:szCs w:val="22"/>
        </w:rPr>
        <w:t> </w:t>
      </w:r>
      <w:r w:rsidRPr="00C74C5B">
        <w:rPr>
          <w:rFonts w:ascii="Arial" w:hAnsi="Arial" w:cs="Arial"/>
          <w:color w:val="auto"/>
          <w:sz w:val="22"/>
          <w:szCs w:val="22"/>
        </w:rPr>
        <w:t>000</w:t>
      </w:r>
      <w:r w:rsidR="00291F43">
        <w:rPr>
          <w:rFonts w:ascii="Arial" w:hAnsi="Arial" w:cs="Arial"/>
          <w:color w:val="auto"/>
          <w:sz w:val="22"/>
          <w:szCs w:val="22"/>
        </w:rPr>
        <w:t> $.</w:t>
      </w:r>
    </w:p>
    <w:p w:rsidR="00DB7B89" w:rsidRPr="003D35EC" w:rsidRDefault="00DB7B89" w:rsidP="008D0464">
      <w:pPr>
        <w:pStyle w:val="Default"/>
        <w:jc w:val="both"/>
        <w:rPr>
          <w:rFonts w:ascii="Arial" w:hAnsi="Arial" w:cs="Arial"/>
          <w:color w:val="auto"/>
          <w:sz w:val="16"/>
          <w:szCs w:val="16"/>
          <w:lang w:val="fr-CA"/>
        </w:rPr>
      </w:pPr>
    </w:p>
    <w:p w:rsidR="00B54C5E" w:rsidRDefault="00B54C5E">
      <w:pPr>
        <w:widowControl/>
        <w:autoSpaceDE/>
        <w:autoSpaceDN/>
        <w:adjustRightInd/>
        <w:rPr>
          <w:rFonts w:ascii="Arial" w:hAnsi="Arial" w:cs="Arial"/>
          <w:sz w:val="22"/>
          <w:szCs w:val="22"/>
          <w:lang w:val="fr-CA" w:eastAsia="en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</w:p>
    <w:p w:rsidR="00C33DA4" w:rsidRPr="001B69ED" w:rsidRDefault="00C74C5B" w:rsidP="00C33DA4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fr-CA"/>
        </w:rPr>
      </w:pPr>
      <w:r w:rsidRPr="00C74C5B">
        <w:rPr>
          <w:rFonts w:ascii="Arial" w:hAnsi="Arial" w:cs="Arial"/>
          <w:color w:val="auto"/>
          <w:sz w:val="22"/>
          <w:szCs w:val="22"/>
          <w:lang w:val="fr-CA"/>
        </w:rPr>
        <w:lastRenderedPageBreak/>
        <w:t xml:space="preserve">Toutefois, </w:t>
      </w:r>
      <w:r w:rsidR="001B69ED">
        <w:rPr>
          <w:rFonts w:ascii="Arial" w:hAnsi="Arial" w:cs="Arial"/>
          <w:color w:val="auto"/>
          <w:sz w:val="22"/>
          <w:szCs w:val="22"/>
          <w:lang w:val="fr-CA"/>
        </w:rPr>
        <w:t>sous réserve d’honoraires minimaux de 1 500 $,</w:t>
      </w:r>
      <w:r w:rsidR="001B69ED" w:rsidRPr="00C33DA4">
        <w:rPr>
          <w:rFonts w:ascii="Arial" w:hAnsi="Arial" w:cs="Arial"/>
          <w:color w:val="auto"/>
          <w:sz w:val="22"/>
          <w:szCs w:val="22"/>
          <w:lang w:val="fr-CA"/>
        </w:rPr>
        <w:t xml:space="preserve"> </w:t>
      </w:r>
      <w:r w:rsidR="00C33DA4" w:rsidRPr="00C33DA4">
        <w:rPr>
          <w:rFonts w:ascii="Arial" w:hAnsi="Arial" w:cs="Arial"/>
          <w:color w:val="auto"/>
          <w:sz w:val="22"/>
          <w:szCs w:val="22"/>
          <w:lang w:val="fr-CA"/>
        </w:rPr>
        <w:t>l'avocat du représentant personnel n'a droit qu'à 40</w:t>
      </w:r>
      <w:r w:rsidR="00C33DA4">
        <w:rPr>
          <w:rFonts w:ascii="Arial" w:hAnsi="Arial" w:cs="Arial"/>
          <w:color w:val="auto"/>
          <w:sz w:val="22"/>
          <w:szCs w:val="22"/>
          <w:lang w:val="fr-CA"/>
        </w:rPr>
        <w:t> </w:t>
      </w:r>
      <w:r w:rsidR="00C33DA4" w:rsidRPr="00C33DA4">
        <w:rPr>
          <w:rFonts w:ascii="Arial" w:hAnsi="Arial" w:cs="Arial"/>
          <w:color w:val="auto"/>
          <w:sz w:val="22"/>
          <w:szCs w:val="22"/>
          <w:lang w:val="fr-CA"/>
        </w:rPr>
        <w:t xml:space="preserve">% des honoraires calculés </w:t>
      </w:r>
      <w:r w:rsidR="00C33DA4">
        <w:rPr>
          <w:rFonts w:ascii="Arial" w:hAnsi="Arial" w:cs="Arial"/>
          <w:color w:val="auto"/>
          <w:sz w:val="22"/>
          <w:szCs w:val="22"/>
          <w:lang w:val="fr-CA"/>
        </w:rPr>
        <w:t>de la manière indiquée ci-</w:t>
      </w:r>
      <w:r w:rsidR="00C33DA4" w:rsidRPr="001B69ED">
        <w:rPr>
          <w:rFonts w:ascii="Arial" w:hAnsi="Arial" w:cs="Arial"/>
          <w:color w:val="auto"/>
          <w:sz w:val="22"/>
          <w:szCs w:val="22"/>
          <w:lang w:val="fr-CA"/>
        </w:rPr>
        <w:t xml:space="preserve">dessus </w:t>
      </w:r>
      <w:r w:rsidR="001B69ED">
        <w:rPr>
          <w:rFonts w:ascii="Arial" w:hAnsi="Arial" w:cs="Arial"/>
          <w:color w:val="auto"/>
          <w:sz w:val="22"/>
          <w:szCs w:val="22"/>
          <w:lang w:val="fr-CA"/>
        </w:rPr>
        <w:t>si le représentant personnel est une des personnes suivantes</w:t>
      </w:r>
      <w:r w:rsidR="00C33DA4" w:rsidRPr="001B69ED">
        <w:rPr>
          <w:rFonts w:ascii="Arial" w:hAnsi="Arial" w:cs="Arial"/>
          <w:color w:val="auto"/>
          <w:sz w:val="22"/>
          <w:szCs w:val="22"/>
          <w:lang w:val="fr-CA"/>
        </w:rPr>
        <w:t> :</w:t>
      </w:r>
    </w:p>
    <w:p w:rsidR="00C33DA4" w:rsidRPr="001B69ED" w:rsidRDefault="00C33DA4" w:rsidP="00C33DA4">
      <w:pPr>
        <w:pStyle w:val="Default"/>
        <w:jc w:val="both"/>
        <w:rPr>
          <w:rFonts w:ascii="Arial" w:hAnsi="Arial" w:cs="Arial"/>
          <w:color w:val="auto"/>
          <w:sz w:val="16"/>
          <w:szCs w:val="16"/>
          <w:lang w:val="fr-CA"/>
        </w:rPr>
      </w:pPr>
    </w:p>
    <w:p w:rsidR="00C33DA4" w:rsidRPr="00C33DA4" w:rsidRDefault="00C33DA4" w:rsidP="00C33DA4">
      <w:pPr>
        <w:pStyle w:val="Default"/>
        <w:ind w:left="709"/>
        <w:jc w:val="both"/>
        <w:rPr>
          <w:rFonts w:ascii="Arial" w:hAnsi="Arial" w:cs="Arial"/>
          <w:color w:val="auto"/>
          <w:sz w:val="22"/>
          <w:szCs w:val="22"/>
          <w:lang w:val="fr-CA"/>
        </w:rPr>
      </w:pPr>
      <w:r w:rsidRPr="001B69ED">
        <w:rPr>
          <w:rFonts w:ascii="Arial" w:hAnsi="Arial" w:cs="Arial"/>
          <w:color w:val="auto"/>
          <w:sz w:val="22"/>
          <w:szCs w:val="22"/>
          <w:lang w:val="fr-CA"/>
        </w:rPr>
        <w:t>a) un particulier agissant à la fois</w:t>
      </w:r>
      <w:r w:rsidRPr="00C33DA4">
        <w:rPr>
          <w:rFonts w:ascii="Arial" w:hAnsi="Arial" w:cs="Arial"/>
          <w:color w:val="auto"/>
          <w:sz w:val="22"/>
          <w:szCs w:val="22"/>
          <w:lang w:val="fr-CA"/>
        </w:rPr>
        <w:t xml:space="preserve"> à titre de représentant personnel et d'avocat du représentant personnel dans le dossier;</w:t>
      </w:r>
    </w:p>
    <w:p w:rsidR="00C33DA4" w:rsidRPr="001B69ED" w:rsidRDefault="00C33DA4" w:rsidP="00C33DA4">
      <w:pPr>
        <w:pStyle w:val="Default"/>
        <w:jc w:val="both"/>
        <w:rPr>
          <w:rFonts w:ascii="Arial" w:hAnsi="Arial" w:cs="Arial"/>
          <w:color w:val="auto"/>
          <w:sz w:val="16"/>
          <w:szCs w:val="16"/>
          <w:lang w:val="fr-CA"/>
        </w:rPr>
      </w:pPr>
    </w:p>
    <w:p w:rsidR="00C33DA4" w:rsidRPr="00C33DA4" w:rsidRDefault="00C33DA4" w:rsidP="00C33DA4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fr-CA"/>
        </w:rPr>
      </w:pPr>
      <w:r w:rsidRPr="00C33DA4">
        <w:rPr>
          <w:rFonts w:ascii="Arial" w:hAnsi="Arial" w:cs="Arial"/>
          <w:color w:val="auto"/>
          <w:sz w:val="22"/>
          <w:szCs w:val="22"/>
          <w:lang w:val="fr-CA"/>
        </w:rPr>
        <w:tab/>
        <w:t>b)</w:t>
      </w:r>
      <w:r>
        <w:rPr>
          <w:rFonts w:ascii="Arial" w:hAnsi="Arial" w:cs="Arial"/>
          <w:color w:val="auto"/>
          <w:sz w:val="22"/>
          <w:szCs w:val="22"/>
          <w:lang w:val="fr-CA"/>
        </w:rPr>
        <w:t> </w:t>
      </w:r>
      <w:r w:rsidRPr="00C33DA4">
        <w:rPr>
          <w:rFonts w:ascii="Arial" w:hAnsi="Arial" w:cs="Arial"/>
          <w:color w:val="auto"/>
          <w:sz w:val="22"/>
          <w:szCs w:val="22"/>
          <w:lang w:val="fr-CA"/>
        </w:rPr>
        <w:t>une compagnie de fiducie;</w:t>
      </w:r>
    </w:p>
    <w:p w:rsidR="00C33DA4" w:rsidRPr="001B69ED" w:rsidRDefault="00C33DA4" w:rsidP="00C33DA4">
      <w:pPr>
        <w:pStyle w:val="Default"/>
        <w:jc w:val="both"/>
        <w:rPr>
          <w:rFonts w:ascii="Arial" w:hAnsi="Arial" w:cs="Arial"/>
          <w:color w:val="auto"/>
          <w:sz w:val="16"/>
          <w:szCs w:val="16"/>
          <w:lang w:val="fr-CA"/>
        </w:rPr>
      </w:pPr>
    </w:p>
    <w:p w:rsidR="00C74C5B" w:rsidRDefault="00C33DA4" w:rsidP="00C33DA4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fr-CA"/>
        </w:rPr>
      </w:pPr>
      <w:r w:rsidRPr="00C33DA4">
        <w:rPr>
          <w:rFonts w:ascii="Arial" w:hAnsi="Arial" w:cs="Arial"/>
          <w:color w:val="auto"/>
          <w:sz w:val="22"/>
          <w:szCs w:val="22"/>
          <w:lang w:val="fr-CA"/>
        </w:rPr>
        <w:tab/>
        <w:t>c)</w:t>
      </w:r>
      <w:r>
        <w:rPr>
          <w:rFonts w:ascii="Arial" w:hAnsi="Arial" w:cs="Arial"/>
          <w:color w:val="auto"/>
          <w:sz w:val="22"/>
          <w:szCs w:val="22"/>
          <w:lang w:val="fr-CA"/>
        </w:rPr>
        <w:t> </w:t>
      </w:r>
      <w:r w:rsidRPr="00C33DA4">
        <w:rPr>
          <w:rFonts w:ascii="Arial" w:hAnsi="Arial" w:cs="Arial"/>
          <w:color w:val="auto"/>
          <w:sz w:val="22"/>
          <w:szCs w:val="22"/>
          <w:lang w:val="fr-CA"/>
        </w:rPr>
        <w:t>le tuteur et curateur public.</w:t>
      </w:r>
    </w:p>
    <w:p w:rsidR="00DB7B89" w:rsidRPr="003D35EC" w:rsidRDefault="00DB7B89" w:rsidP="008D0464">
      <w:pPr>
        <w:pStyle w:val="Default"/>
        <w:jc w:val="both"/>
        <w:rPr>
          <w:rFonts w:ascii="Arial" w:hAnsi="Arial" w:cs="Arial"/>
          <w:color w:val="auto"/>
          <w:sz w:val="16"/>
          <w:szCs w:val="16"/>
          <w:lang w:val="fr-CA"/>
        </w:rPr>
      </w:pPr>
    </w:p>
    <w:p w:rsidR="00C74C5B" w:rsidRDefault="00C74C5B" w:rsidP="008D0464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fr-CA"/>
        </w:rPr>
      </w:pPr>
      <w:r w:rsidRPr="00C74C5B">
        <w:rPr>
          <w:rFonts w:ascii="Arial" w:hAnsi="Arial" w:cs="Arial"/>
          <w:color w:val="auto"/>
          <w:sz w:val="22"/>
          <w:szCs w:val="22"/>
          <w:lang w:val="fr-CA"/>
        </w:rPr>
        <w:t>En vertu du paragraphe</w:t>
      </w:r>
      <w:r w:rsidR="00291F43">
        <w:rPr>
          <w:rFonts w:ascii="Arial" w:hAnsi="Arial" w:cs="Arial"/>
          <w:color w:val="auto"/>
          <w:sz w:val="22"/>
          <w:szCs w:val="22"/>
          <w:lang w:val="fr-CA"/>
        </w:rPr>
        <w:t> </w:t>
      </w:r>
      <w:r w:rsidRPr="00C74C5B">
        <w:rPr>
          <w:rFonts w:ascii="Arial" w:hAnsi="Arial" w:cs="Arial"/>
          <w:color w:val="auto"/>
          <w:sz w:val="22"/>
          <w:szCs w:val="22"/>
          <w:lang w:val="fr-CA"/>
        </w:rPr>
        <w:t xml:space="preserve">74.14(9) des </w:t>
      </w:r>
      <w:r w:rsidRPr="00CA4BCF">
        <w:rPr>
          <w:rFonts w:ascii="Arial" w:hAnsi="Arial" w:cs="Arial"/>
          <w:i/>
          <w:color w:val="auto"/>
          <w:sz w:val="22"/>
          <w:szCs w:val="22"/>
          <w:lang w:val="fr-CA"/>
        </w:rPr>
        <w:t xml:space="preserve">Règles de la Cour du Banc </w:t>
      </w:r>
      <w:r w:rsidR="002B2E4D" w:rsidRPr="00B32324">
        <w:rPr>
          <w:rFonts w:ascii="Arial" w:hAnsi="Arial" w:cs="Arial"/>
          <w:i/>
          <w:sz w:val="22"/>
          <w:szCs w:val="22"/>
          <w:lang w:val="fr-CA"/>
        </w:rPr>
        <w:t>du Roi</w:t>
      </w:r>
      <w:r w:rsidRPr="00C74C5B">
        <w:rPr>
          <w:rFonts w:ascii="Arial" w:hAnsi="Arial" w:cs="Arial"/>
          <w:color w:val="auto"/>
          <w:sz w:val="22"/>
          <w:szCs w:val="22"/>
          <w:lang w:val="fr-CA"/>
        </w:rPr>
        <w:t xml:space="preserve">, </w:t>
      </w:r>
      <w:r w:rsidR="00B54C5E">
        <w:rPr>
          <w:rFonts w:ascii="Arial" w:hAnsi="Arial" w:cs="Arial"/>
          <w:color w:val="auto"/>
          <w:sz w:val="22"/>
          <w:szCs w:val="22"/>
          <w:lang w:val="fr-CA"/>
        </w:rPr>
        <w:t>l’avocat</w:t>
      </w:r>
      <w:r w:rsidRPr="00C74C5B">
        <w:rPr>
          <w:rFonts w:ascii="Arial" w:hAnsi="Arial" w:cs="Arial"/>
          <w:color w:val="auto"/>
          <w:sz w:val="22"/>
          <w:szCs w:val="22"/>
          <w:lang w:val="fr-CA"/>
        </w:rPr>
        <w:t xml:space="preserve"> </w:t>
      </w:r>
      <w:r w:rsidR="00B54C5E">
        <w:rPr>
          <w:rFonts w:ascii="Arial" w:hAnsi="Arial" w:cs="Arial"/>
          <w:color w:val="auto"/>
          <w:sz w:val="22"/>
          <w:szCs w:val="22"/>
          <w:lang w:val="fr-CA"/>
        </w:rPr>
        <w:t>du représentant personnel</w:t>
      </w:r>
      <w:r w:rsidR="00291F43">
        <w:rPr>
          <w:rFonts w:ascii="Arial" w:hAnsi="Arial" w:cs="Arial"/>
          <w:color w:val="auto"/>
          <w:sz w:val="22"/>
          <w:szCs w:val="22"/>
          <w:lang w:val="fr-CA"/>
        </w:rPr>
        <w:t xml:space="preserve"> </w:t>
      </w:r>
      <w:r w:rsidRPr="00C74C5B">
        <w:rPr>
          <w:rFonts w:ascii="Arial" w:hAnsi="Arial" w:cs="Arial"/>
          <w:color w:val="auto"/>
          <w:sz w:val="22"/>
          <w:szCs w:val="22"/>
          <w:lang w:val="fr-CA"/>
        </w:rPr>
        <w:t>a également le droit de recevoir des honoraires pour les services supplémentaires suivants</w:t>
      </w:r>
      <w:r w:rsidR="00291F43">
        <w:rPr>
          <w:rFonts w:ascii="Arial" w:hAnsi="Arial" w:cs="Arial"/>
          <w:color w:val="auto"/>
          <w:sz w:val="22"/>
          <w:szCs w:val="22"/>
          <w:lang w:val="fr-CA"/>
        </w:rPr>
        <w:t> :</w:t>
      </w:r>
    </w:p>
    <w:p w:rsidR="00DB7B89" w:rsidRPr="003D35EC" w:rsidRDefault="00DB7B89" w:rsidP="008D0464">
      <w:pPr>
        <w:pStyle w:val="Default"/>
        <w:jc w:val="both"/>
        <w:rPr>
          <w:rFonts w:ascii="Arial" w:hAnsi="Arial" w:cs="Arial"/>
          <w:color w:val="auto"/>
          <w:sz w:val="16"/>
          <w:szCs w:val="16"/>
          <w:lang w:val="fr-CA"/>
        </w:rPr>
      </w:pPr>
    </w:p>
    <w:p w:rsidR="00C74C5B" w:rsidRDefault="00C74C5B" w:rsidP="008D0464">
      <w:pPr>
        <w:pStyle w:val="CM13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C74C5B">
        <w:rPr>
          <w:rFonts w:ascii="Arial" w:hAnsi="Arial" w:cs="Arial"/>
          <w:sz w:val="22"/>
          <w:szCs w:val="22"/>
          <w:lang w:val="fr-CA"/>
        </w:rPr>
        <w:t xml:space="preserve">les comparutions devant le tribunal, </w:t>
      </w:r>
      <w:r w:rsidR="00291F43">
        <w:rPr>
          <w:rFonts w:ascii="Arial" w:hAnsi="Arial" w:cs="Arial"/>
          <w:sz w:val="22"/>
          <w:szCs w:val="22"/>
          <w:lang w:val="fr-CA"/>
        </w:rPr>
        <w:t>selon le montant que fixe celui</w:t>
      </w:r>
      <w:r>
        <w:rPr>
          <w:rFonts w:ascii="Arial" w:hAnsi="Arial" w:cs="Arial"/>
          <w:sz w:val="22"/>
          <w:szCs w:val="22"/>
          <w:lang w:val="fr-CA"/>
        </w:rPr>
        <w:t>-</w:t>
      </w:r>
      <w:r w:rsidRPr="00C74C5B">
        <w:rPr>
          <w:rFonts w:ascii="Arial" w:hAnsi="Arial" w:cs="Arial"/>
          <w:sz w:val="22"/>
          <w:szCs w:val="22"/>
          <w:lang w:val="fr-CA"/>
        </w:rPr>
        <w:t xml:space="preserve">ci; </w:t>
      </w:r>
    </w:p>
    <w:p w:rsidR="00DB7B89" w:rsidRPr="003D35EC" w:rsidRDefault="00DB7B89" w:rsidP="008D0464">
      <w:pPr>
        <w:pStyle w:val="Default"/>
        <w:rPr>
          <w:sz w:val="16"/>
          <w:szCs w:val="16"/>
          <w:lang w:val="fr-CA"/>
        </w:rPr>
      </w:pPr>
    </w:p>
    <w:p w:rsidR="00C74C5B" w:rsidRDefault="00C74C5B" w:rsidP="008D0464">
      <w:pPr>
        <w:pStyle w:val="CM13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C74C5B">
        <w:rPr>
          <w:rFonts w:ascii="Arial" w:hAnsi="Arial" w:cs="Arial"/>
          <w:sz w:val="22"/>
          <w:szCs w:val="22"/>
          <w:lang w:val="fr-CA"/>
        </w:rPr>
        <w:t>les services juridiques rendus lorsque le tribunal procède à l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Pr="00C74C5B">
        <w:rPr>
          <w:rFonts w:ascii="Arial" w:hAnsi="Arial" w:cs="Arial"/>
          <w:sz w:val="22"/>
          <w:szCs w:val="22"/>
          <w:lang w:val="fr-CA"/>
        </w:rPr>
        <w:t xml:space="preserve">examen du règlement de la succession par le </w:t>
      </w:r>
      <w:r w:rsidR="00B54C5E">
        <w:rPr>
          <w:rFonts w:ascii="Arial" w:hAnsi="Arial" w:cs="Arial"/>
          <w:sz w:val="22"/>
          <w:szCs w:val="22"/>
          <w:lang w:val="fr-CA"/>
        </w:rPr>
        <w:t>représentant personnel</w:t>
      </w:r>
      <w:r w:rsidR="00291F43" w:rsidRPr="00C74C5B">
        <w:rPr>
          <w:rFonts w:ascii="Arial" w:hAnsi="Arial" w:cs="Arial"/>
          <w:sz w:val="22"/>
          <w:szCs w:val="22"/>
          <w:lang w:val="fr-CA"/>
        </w:rPr>
        <w:t xml:space="preserve"> </w:t>
      </w:r>
      <w:r w:rsidRPr="00C74C5B">
        <w:rPr>
          <w:rFonts w:ascii="Arial" w:hAnsi="Arial" w:cs="Arial"/>
          <w:sz w:val="22"/>
          <w:szCs w:val="22"/>
          <w:lang w:val="fr-CA"/>
        </w:rPr>
        <w:t xml:space="preserve">en vertu de </w:t>
      </w:r>
      <w:r w:rsidR="00843452">
        <w:rPr>
          <w:rFonts w:ascii="Arial" w:hAnsi="Arial" w:cs="Arial"/>
          <w:sz w:val="22"/>
          <w:szCs w:val="22"/>
          <w:lang w:val="fr-CA"/>
        </w:rPr>
        <w:t>la règle</w:t>
      </w:r>
      <w:r w:rsidR="00291F43">
        <w:rPr>
          <w:rFonts w:ascii="Arial" w:hAnsi="Arial" w:cs="Arial"/>
          <w:sz w:val="22"/>
          <w:szCs w:val="22"/>
          <w:lang w:val="fr-CA"/>
        </w:rPr>
        <w:t> </w:t>
      </w:r>
      <w:r w:rsidRPr="00C74C5B">
        <w:rPr>
          <w:rFonts w:ascii="Arial" w:hAnsi="Arial" w:cs="Arial"/>
          <w:sz w:val="22"/>
          <w:szCs w:val="22"/>
          <w:lang w:val="fr-CA"/>
        </w:rPr>
        <w:t xml:space="preserve">74.12 des </w:t>
      </w:r>
      <w:r w:rsidRPr="00CA4BCF">
        <w:rPr>
          <w:rFonts w:ascii="Arial" w:hAnsi="Arial" w:cs="Arial"/>
          <w:i/>
          <w:sz w:val="22"/>
          <w:szCs w:val="22"/>
          <w:lang w:val="fr-CA"/>
        </w:rPr>
        <w:t xml:space="preserve">Règles de la Cour du Banc </w:t>
      </w:r>
      <w:r w:rsidR="002B2E4D" w:rsidRPr="00B32324">
        <w:rPr>
          <w:rFonts w:ascii="Arial" w:hAnsi="Arial" w:cs="Arial"/>
          <w:i/>
          <w:sz w:val="22"/>
          <w:szCs w:val="22"/>
          <w:lang w:val="fr-CA"/>
        </w:rPr>
        <w:t>du Roi</w:t>
      </w:r>
      <w:r w:rsidRPr="00C74C5B">
        <w:rPr>
          <w:rFonts w:ascii="Arial" w:hAnsi="Arial" w:cs="Arial"/>
          <w:sz w:val="22"/>
          <w:szCs w:val="22"/>
          <w:lang w:val="fr-CA"/>
        </w:rPr>
        <w:t>, selon l</w:t>
      </w:r>
      <w:r w:rsidR="00291F43">
        <w:rPr>
          <w:rFonts w:ascii="Arial" w:hAnsi="Arial" w:cs="Arial"/>
          <w:sz w:val="22"/>
          <w:szCs w:val="22"/>
          <w:lang w:val="fr-CA"/>
        </w:rPr>
        <w:t>e montant que fixe le tribunal;</w:t>
      </w:r>
    </w:p>
    <w:p w:rsidR="00DB7B89" w:rsidRPr="003D35EC" w:rsidRDefault="00DB7B89" w:rsidP="008D0464">
      <w:pPr>
        <w:pStyle w:val="Default"/>
        <w:rPr>
          <w:sz w:val="16"/>
          <w:szCs w:val="16"/>
          <w:lang w:val="fr-CA"/>
        </w:rPr>
      </w:pPr>
    </w:p>
    <w:p w:rsidR="00C74C5B" w:rsidRDefault="00C74C5B" w:rsidP="008D0464">
      <w:pPr>
        <w:pStyle w:val="CM13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C74C5B">
        <w:rPr>
          <w:rFonts w:ascii="Arial" w:hAnsi="Arial" w:cs="Arial"/>
          <w:sz w:val="22"/>
          <w:szCs w:val="22"/>
          <w:lang w:val="fr-CA"/>
        </w:rPr>
        <w:t>la représentation dans le cadre de la vente d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Pr="00C74C5B">
        <w:rPr>
          <w:rFonts w:ascii="Arial" w:hAnsi="Arial" w:cs="Arial"/>
          <w:sz w:val="22"/>
          <w:szCs w:val="22"/>
          <w:lang w:val="fr-CA"/>
        </w:rPr>
        <w:t xml:space="preserve">un bien de la succession; </w:t>
      </w:r>
    </w:p>
    <w:p w:rsidR="00DB7B89" w:rsidRPr="003D35EC" w:rsidRDefault="00DB7B89" w:rsidP="008D0464">
      <w:pPr>
        <w:pStyle w:val="Default"/>
        <w:ind w:left="640"/>
        <w:rPr>
          <w:sz w:val="16"/>
          <w:szCs w:val="16"/>
          <w:lang w:val="fr-CA"/>
        </w:rPr>
      </w:pPr>
    </w:p>
    <w:p w:rsidR="00C74C5B" w:rsidRDefault="00C74C5B" w:rsidP="008D0464">
      <w:pPr>
        <w:pStyle w:val="CM13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C74C5B">
        <w:rPr>
          <w:rFonts w:ascii="Arial" w:hAnsi="Arial" w:cs="Arial"/>
          <w:sz w:val="22"/>
          <w:szCs w:val="22"/>
          <w:lang w:val="fr-CA"/>
        </w:rPr>
        <w:t xml:space="preserve">le fait de trouver un acheteur pour un bien de la succession; </w:t>
      </w:r>
    </w:p>
    <w:p w:rsidR="00DB7B89" w:rsidRPr="003D35EC" w:rsidRDefault="00DB7B89" w:rsidP="008D0464">
      <w:pPr>
        <w:pStyle w:val="Default"/>
        <w:rPr>
          <w:sz w:val="16"/>
          <w:szCs w:val="16"/>
          <w:lang w:val="fr-CA"/>
        </w:rPr>
      </w:pPr>
    </w:p>
    <w:p w:rsidR="00C74C5B" w:rsidRDefault="00C74C5B" w:rsidP="008D0464">
      <w:pPr>
        <w:pStyle w:val="CM13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C74C5B">
        <w:rPr>
          <w:rFonts w:ascii="Arial" w:hAnsi="Arial" w:cs="Arial"/>
          <w:sz w:val="22"/>
          <w:szCs w:val="22"/>
          <w:lang w:val="fr-CA"/>
        </w:rPr>
        <w:t>le fait d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Pr="00C74C5B">
        <w:rPr>
          <w:rFonts w:ascii="Arial" w:hAnsi="Arial" w:cs="Arial"/>
          <w:sz w:val="22"/>
          <w:szCs w:val="22"/>
          <w:lang w:val="fr-CA"/>
        </w:rPr>
        <w:t xml:space="preserve">aider le </w:t>
      </w:r>
      <w:r w:rsidR="00B54C5E">
        <w:rPr>
          <w:rFonts w:ascii="Arial" w:hAnsi="Arial" w:cs="Arial"/>
          <w:sz w:val="22"/>
          <w:szCs w:val="22"/>
          <w:lang w:val="fr-CA"/>
        </w:rPr>
        <w:t>représentant personnel</w:t>
      </w:r>
      <w:r w:rsidR="00E61373">
        <w:rPr>
          <w:rFonts w:ascii="Arial" w:hAnsi="Arial" w:cs="Arial"/>
          <w:sz w:val="22"/>
          <w:szCs w:val="22"/>
          <w:lang w:val="fr-CA"/>
        </w:rPr>
        <w:t xml:space="preserve"> </w:t>
      </w:r>
      <w:r w:rsidR="00CF1774">
        <w:rPr>
          <w:rFonts w:ascii="Arial" w:hAnsi="Arial" w:cs="Arial"/>
          <w:sz w:val="22"/>
          <w:szCs w:val="22"/>
          <w:lang w:val="fr-CA"/>
        </w:rPr>
        <w:t>à exercer ses</w:t>
      </w:r>
      <w:r w:rsidRPr="00C74C5B">
        <w:rPr>
          <w:rFonts w:ascii="Arial" w:hAnsi="Arial" w:cs="Arial"/>
          <w:sz w:val="22"/>
          <w:szCs w:val="22"/>
          <w:lang w:val="fr-CA"/>
        </w:rPr>
        <w:t xml:space="preserve"> fonctions liées à l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Pr="00C74C5B">
        <w:rPr>
          <w:rFonts w:ascii="Arial" w:hAnsi="Arial" w:cs="Arial"/>
          <w:sz w:val="22"/>
          <w:szCs w:val="22"/>
          <w:lang w:val="fr-CA"/>
        </w:rPr>
        <w:t xml:space="preserve">administration </w:t>
      </w:r>
      <w:r w:rsidRPr="00DB7B89">
        <w:rPr>
          <w:rFonts w:ascii="Arial" w:hAnsi="Arial" w:cs="Arial"/>
          <w:sz w:val="22"/>
          <w:szCs w:val="22"/>
          <w:lang w:val="fr-CA"/>
        </w:rPr>
        <w:t>d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="00E61373">
        <w:rPr>
          <w:rFonts w:ascii="Arial" w:hAnsi="Arial" w:cs="Arial"/>
          <w:sz w:val="22"/>
          <w:szCs w:val="22"/>
          <w:lang w:val="fr-CA"/>
        </w:rPr>
        <w:t>une succession, notamment :</w:t>
      </w:r>
    </w:p>
    <w:p w:rsidR="003D35EC" w:rsidRPr="003D35EC" w:rsidRDefault="003D35EC" w:rsidP="008D0464">
      <w:pPr>
        <w:pStyle w:val="Default"/>
        <w:ind w:left="1134"/>
        <w:jc w:val="both"/>
        <w:rPr>
          <w:rFonts w:ascii="Arial" w:hAnsi="Arial" w:cs="Arial"/>
          <w:color w:val="auto"/>
          <w:sz w:val="16"/>
          <w:szCs w:val="16"/>
          <w:lang w:val="fr-CA"/>
        </w:rPr>
      </w:pPr>
    </w:p>
    <w:p w:rsidR="00CA4BCF" w:rsidRDefault="00CA4BCF" w:rsidP="008D0464">
      <w:pPr>
        <w:pStyle w:val="Default"/>
        <w:ind w:left="1134"/>
        <w:jc w:val="both"/>
        <w:rPr>
          <w:rFonts w:ascii="Arial" w:hAnsi="Arial" w:cs="Arial"/>
          <w:color w:val="auto"/>
          <w:sz w:val="22"/>
          <w:szCs w:val="22"/>
          <w:lang w:val="fr-CA"/>
        </w:rPr>
      </w:pPr>
      <w:r>
        <w:rPr>
          <w:rFonts w:ascii="Arial" w:hAnsi="Arial" w:cs="Arial"/>
          <w:color w:val="auto"/>
          <w:sz w:val="22"/>
          <w:szCs w:val="22"/>
          <w:lang w:val="fr-CA"/>
        </w:rPr>
        <w:t>(i) </w:t>
      </w:r>
      <w:r w:rsidR="00C74C5B" w:rsidRPr="00C74C5B">
        <w:rPr>
          <w:rFonts w:ascii="Arial" w:hAnsi="Arial" w:cs="Arial"/>
          <w:color w:val="auto"/>
          <w:sz w:val="22"/>
          <w:szCs w:val="22"/>
          <w:lang w:val="fr-CA"/>
        </w:rPr>
        <w:t xml:space="preserve">tenir les comptes </w:t>
      </w:r>
      <w:r w:rsidR="00B54C5E">
        <w:rPr>
          <w:rFonts w:ascii="Arial" w:hAnsi="Arial" w:cs="Arial"/>
          <w:color w:val="auto"/>
          <w:sz w:val="22"/>
          <w:szCs w:val="22"/>
          <w:lang w:val="fr-CA"/>
        </w:rPr>
        <w:t>du représentant personnel</w:t>
      </w:r>
      <w:r w:rsidR="00C74C5B" w:rsidRPr="00C74C5B">
        <w:rPr>
          <w:rFonts w:ascii="Arial" w:hAnsi="Arial" w:cs="Arial"/>
          <w:color w:val="auto"/>
          <w:sz w:val="22"/>
          <w:szCs w:val="22"/>
          <w:lang w:val="fr-CA"/>
        </w:rPr>
        <w:t>,</w:t>
      </w:r>
    </w:p>
    <w:p w:rsidR="008D0464" w:rsidRPr="003D35EC" w:rsidRDefault="008D0464" w:rsidP="008D0464">
      <w:pPr>
        <w:pStyle w:val="Default"/>
        <w:rPr>
          <w:sz w:val="16"/>
          <w:szCs w:val="16"/>
          <w:lang w:val="fr-CA"/>
        </w:rPr>
      </w:pPr>
    </w:p>
    <w:p w:rsidR="00C74C5B" w:rsidRPr="00CA4BCF" w:rsidRDefault="00C74C5B" w:rsidP="008D0464">
      <w:pPr>
        <w:pStyle w:val="Default"/>
        <w:ind w:left="414" w:firstLine="720"/>
        <w:jc w:val="both"/>
        <w:rPr>
          <w:rFonts w:ascii="Arial" w:hAnsi="Arial" w:cs="Arial"/>
          <w:color w:val="auto"/>
          <w:sz w:val="22"/>
          <w:szCs w:val="22"/>
          <w:lang w:val="fr-CA"/>
        </w:rPr>
      </w:pPr>
      <w:r w:rsidRPr="00CA4BCF">
        <w:rPr>
          <w:rFonts w:ascii="Arial" w:hAnsi="Arial" w:cs="Arial"/>
          <w:color w:val="auto"/>
          <w:sz w:val="22"/>
          <w:szCs w:val="22"/>
          <w:lang w:val="fr-CA"/>
        </w:rPr>
        <w:t>(ii)</w:t>
      </w:r>
      <w:r w:rsidR="00CA4BCF">
        <w:rPr>
          <w:rFonts w:ascii="Arial" w:hAnsi="Arial" w:cs="Arial"/>
          <w:color w:val="auto"/>
          <w:sz w:val="22"/>
          <w:szCs w:val="22"/>
          <w:lang w:val="fr-CA"/>
        </w:rPr>
        <w:t> </w:t>
      </w:r>
      <w:r w:rsidRPr="00CA4BCF">
        <w:rPr>
          <w:rFonts w:ascii="Arial" w:hAnsi="Arial" w:cs="Arial"/>
          <w:color w:val="auto"/>
          <w:sz w:val="22"/>
          <w:szCs w:val="22"/>
          <w:lang w:val="fr-CA"/>
        </w:rPr>
        <w:t>dresser un état de l</w:t>
      </w:r>
      <w:r w:rsidR="007C5AD5">
        <w:rPr>
          <w:rFonts w:ascii="Arial" w:hAnsi="Arial" w:cs="Arial"/>
          <w:color w:val="auto"/>
          <w:sz w:val="22"/>
          <w:szCs w:val="22"/>
          <w:lang w:val="fr-CA"/>
        </w:rPr>
        <w:t>’</w:t>
      </w:r>
      <w:r w:rsidRPr="00CA4BCF">
        <w:rPr>
          <w:rFonts w:ascii="Arial" w:hAnsi="Arial" w:cs="Arial"/>
          <w:color w:val="auto"/>
          <w:sz w:val="22"/>
          <w:szCs w:val="22"/>
          <w:lang w:val="fr-CA"/>
        </w:rPr>
        <w:t xml:space="preserve">actif et du passif et procéder à leur évaluation, </w:t>
      </w:r>
    </w:p>
    <w:p w:rsidR="008D0464" w:rsidRPr="003D35EC" w:rsidRDefault="008D0464" w:rsidP="008D0464">
      <w:pPr>
        <w:pStyle w:val="Default"/>
        <w:rPr>
          <w:sz w:val="16"/>
          <w:szCs w:val="16"/>
          <w:lang w:val="fr-CA"/>
        </w:rPr>
      </w:pPr>
    </w:p>
    <w:p w:rsidR="00C74C5B" w:rsidRDefault="00C74C5B" w:rsidP="00645647">
      <w:pPr>
        <w:pStyle w:val="Default"/>
        <w:ind w:left="1134"/>
        <w:jc w:val="both"/>
        <w:rPr>
          <w:rFonts w:ascii="Arial" w:hAnsi="Arial" w:cs="Arial"/>
          <w:sz w:val="22"/>
          <w:szCs w:val="22"/>
          <w:lang w:val="fr-CA"/>
        </w:rPr>
      </w:pPr>
      <w:r w:rsidRPr="00C74C5B">
        <w:rPr>
          <w:rFonts w:ascii="Arial" w:hAnsi="Arial" w:cs="Arial"/>
          <w:sz w:val="22"/>
          <w:szCs w:val="22"/>
          <w:lang w:val="fr-CA"/>
        </w:rPr>
        <w:t>(iii)</w:t>
      </w:r>
      <w:r w:rsidR="00CA4BCF">
        <w:rPr>
          <w:rFonts w:ascii="Arial" w:hAnsi="Arial" w:cs="Arial"/>
          <w:sz w:val="22"/>
          <w:szCs w:val="22"/>
          <w:lang w:val="fr-CA"/>
        </w:rPr>
        <w:t> </w:t>
      </w:r>
      <w:r w:rsidRPr="00C74C5B">
        <w:rPr>
          <w:rFonts w:ascii="Arial" w:hAnsi="Arial" w:cs="Arial"/>
          <w:sz w:val="22"/>
          <w:szCs w:val="22"/>
          <w:lang w:val="fr-CA"/>
        </w:rPr>
        <w:t xml:space="preserve">veiller à la bonne garde des </w:t>
      </w:r>
      <w:r w:rsidR="00CF1774">
        <w:rPr>
          <w:rFonts w:ascii="Arial" w:hAnsi="Arial" w:cs="Arial"/>
          <w:sz w:val="22"/>
          <w:szCs w:val="22"/>
          <w:lang w:val="fr-CA"/>
        </w:rPr>
        <w:t>éléments d’actif</w:t>
      </w:r>
      <w:r w:rsidRPr="00C74C5B">
        <w:rPr>
          <w:rFonts w:ascii="Arial" w:hAnsi="Arial" w:cs="Arial"/>
          <w:sz w:val="22"/>
          <w:szCs w:val="22"/>
          <w:lang w:val="fr-CA"/>
        </w:rPr>
        <w:t xml:space="preserve"> de la succession, les assurer et en disposer; </w:t>
      </w:r>
    </w:p>
    <w:p w:rsidR="00D058EB" w:rsidRPr="00410C84" w:rsidRDefault="00D058EB" w:rsidP="008D0464">
      <w:pPr>
        <w:pStyle w:val="Default"/>
        <w:rPr>
          <w:sz w:val="16"/>
          <w:szCs w:val="16"/>
          <w:lang w:val="fr-CA"/>
        </w:rPr>
      </w:pPr>
    </w:p>
    <w:p w:rsidR="00C74C5B" w:rsidRDefault="00C74C5B" w:rsidP="009846F6">
      <w:pPr>
        <w:pStyle w:val="CM13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C74C5B">
        <w:rPr>
          <w:rFonts w:ascii="Arial" w:hAnsi="Arial" w:cs="Arial"/>
          <w:sz w:val="22"/>
          <w:szCs w:val="22"/>
          <w:lang w:val="fr-CA"/>
        </w:rPr>
        <w:t xml:space="preserve">le fait de conseiller le </w:t>
      </w:r>
      <w:r w:rsidR="00B54C5E">
        <w:rPr>
          <w:rFonts w:ascii="Arial" w:hAnsi="Arial" w:cs="Arial"/>
          <w:sz w:val="22"/>
          <w:szCs w:val="22"/>
          <w:lang w:val="fr-CA"/>
        </w:rPr>
        <w:t>représentant personnel</w:t>
      </w:r>
      <w:r w:rsidR="00E61373" w:rsidRPr="00C74C5B">
        <w:rPr>
          <w:rFonts w:ascii="Arial" w:hAnsi="Arial" w:cs="Arial"/>
          <w:sz w:val="22"/>
          <w:szCs w:val="22"/>
          <w:lang w:val="fr-CA"/>
        </w:rPr>
        <w:t xml:space="preserve"> </w:t>
      </w:r>
      <w:r w:rsidRPr="00C74C5B">
        <w:rPr>
          <w:rFonts w:ascii="Arial" w:hAnsi="Arial" w:cs="Arial"/>
          <w:sz w:val="22"/>
          <w:szCs w:val="22"/>
          <w:lang w:val="fr-CA"/>
        </w:rPr>
        <w:t>relativement à une succession d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Pr="00C74C5B">
        <w:rPr>
          <w:rFonts w:ascii="Arial" w:hAnsi="Arial" w:cs="Arial"/>
          <w:sz w:val="22"/>
          <w:szCs w:val="22"/>
          <w:lang w:val="fr-CA"/>
        </w:rPr>
        <w:t>une comp</w:t>
      </w:r>
      <w:r w:rsidR="00A52801">
        <w:rPr>
          <w:rFonts w:ascii="Arial" w:hAnsi="Arial" w:cs="Arial"/>
          <w:sz w:val="22"/>
          <w:szCs w:val="22"/>
          <w:lang w:val="fr-CA"/>
        </w:rPr>
        <w:t>lexité supérieure à la moyenne;</w:t>
      </w:r>
    </w:p>
    <w:p w:rsidR="00A52801" w:rsidRPr="00A52801" w:rsidRDefault="00A52801" w:rsidP="00A52801">
      <w:pPr>
        <w:pStyle w:val="Default"/>
        <w:rPr>
          <w:sz w:val="16"/>
          <w:szCs w:val="16"/>
          <w:lang w:val="fr-CA"/>
        </w:rPr>
      </w:pPr>
    </w:p>
    <w:p w:rsidR="00C74C5B" w:rsidRDefault="00C74C5B" w:rsidP="009846F6">
      <w:pPr>
        <w:pStyle w:val="CM13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C74C5B">
        <w:rPr>
          <w:rFonts w:ascii="Arial" w:hAnsi="Arial" w:cs="Arial"/>
          <w:sz w:val="22"/>
          <w:szCs w:val="22"/>
          <w:lang w:val="fr-CA"/>
        </w:rPr>
        <w:t>le fait de conseiller et d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Pr="00C74C5B">
        <w:rPr>
          <w:rFonts w:ascii="Arial" w:hAnsi="Arial" w:cs="Arial"/>
          <w:sz w:val="22"/>
          <w:szCs w:val="22"/>
          <w:lang w:val="fr-CA"/>
        </w:rPr>
        <w:t xml:space="preserve">aider le </w:t>
      </w:r>
      <w:r w:rsidR="00B54C5E">
        <w:rPr>
          <w:rFonts w:ascii="Arial" w:hAnsi="Arial" w:cs="Arial"/>
          <w:sz w:val="22"/>
          <w:szCs w:val="22"/>
          <w:lang w:val="fr-CA"/>
        </w:rPr>
        <w:t>représentant personnel</w:t>
      </w:r>
      <w:r w:rsidR="00E61373" w:rsidRPr="00C74C5B">
        <w:rPr>
          <w:rFonts w:ascii="Arial" w:hAnsi="Arial" w:cs="Arial"/>
          <w:sz w:val="22"/>
          <w:szCs w:val="22"/>
          <w:lang w:val="fr-CA"/>
        </w:rPr>
        <w:t xml:space="preserve"> </w:t>
      </w:r>
      <w:r w:rsidRPr="00C74C5B">
        <w:rPr>
          <w:rFonts w:ascii="Arial" w:hAnsi="Arial" w:cs="Arial"/>
          <w:sz w:val="22"/>
          <w:szCs w:val="22"/>
          <w:lang w:val="fr-CA"/>
        </w:rPr>
        <w:t>au sujet des affaires de nature continue ayant trait à l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Pr="00C74C5B">
        <w:rPr>
          <w:rFonts w:ascii="Arial" w:hAnsi="Arial" w:cs="Arial"/>
          <w:sz w:val="22"/>
          <w:szCs w:val="22"/>
          <w:lang w:val="fr-CA"/>
        </w:rPr>
        <w:t>administration d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="00E61373">
        <w:rPr>
          <w:rFonts w:ascii="Arial" w:hAnsi="Arial" w:cs="Arial"/>
          <w:sz w:val="22"/>
          <w:szCs w:val="22"/>
          <w:lang w:val="fr-CA"/>
        </w:rPr>
        <w:t>une fiducie, y compris :</w:t>
      </w:r>
    </w:p>
    <w:p w:rsidR="00D058EB" w:rsidRPr="003D35EC" w:rsidRDefault="00D058EB" w:rsidP="008D0464">
      <w:pPr>
        <w:pStyle w:val="Default"/>
        <w:rPr>
          <w:sz w:val="16"/>
          <w:szCs w:val="16"/>
          <w:lang w:val="fr-CA"/>
        </w:rPr>
      </w:pPr>
    </w:p>
    <w:p w:rsidR="00C74C5B" w:rsidRPr="00CA4BCF" w:rsidRDefault="00C74C5B" w:rsidP="008D0464">
      <w:pPr>
        <w:pStyle w:val="Default"/>
        <w:ind w:left="720" w:firstLine="414"/>
        <w:jc w:val="both"/>
        <w:rPr>
          <w:rFonts w:ascii="Arial" w:hAnsi="Arial" w:cs="Arial"/>
          <w:sz w:val="22"/>
          <w:szCs w:val="22"/>
          <w:lang w:val="fr-CA"/>
        </w:rPr>
      </w:pPr>
      <w:r w:rsidRPr="00CA4BCF">
        <w:rPr>
          <w:rFonts w:ascii="Arial" w:hAnsi="Arial" w:cs="Arial"/>
          <w:sz w:val="22"/>
          <w:szCs w:val="22"/>
          <w:lang w:val="fr-CA"/>
        </w:rPr>
        <w:t>(i)</w:t>
      </w:r>
      <w:r w:rsidR="00CA4BCF">
        <w:rPr>
          <w:rFonts w:ascii="Arial" w:hAnsi="Arial" w:cs="Arial"/>
          <w:sz w:val="22"/>
          <w:szCs w:val="22"/>
          <w:lang w:val="fr-CA"/>
        </w:rPr>
        <w:t> </w:t>
      </w:r>
      <w:r w:rsidRPr="00CA4BCF">
        <w:rPr>
          <w:rFonts w:ascii="Arial" w:hAnsi="Arial" w:cs="Arial"/>
          <w:sz w:val="22"/>
          <w:szCs w:val="22"/>
          <w:lang w:val="fr-CA"/>
        </w:rPr>
        <w:t xml:space="preserve">les fonctions </w:t>
      </w:r>
      <w:r w:rsidR="00B54C5E">
        <w:rPr>
          <w:rFonts w:ascii="Arial" w:hAnsi="Arial" w:cs="Arial"/>
          <w:sz w:val="22"/>
          <w:szCs w:val="22"/>
          <w:lang w:val="fr-CA"/>
        </w:rPr>
        <w:t>du représentant personnel</w:t>
      </w:r>
      <w:r w:rsidRPr="00CA4BCF">
        <w:rPr>
          <w:rFonts w:ascii="Arial" w:hAnsi="Arial" w:cs="Arial"/>
          <w:sz w:val="22"/>
          <w:szCs w:val="22"/>
          <w:lang w:val="fr-CA"/>
        </w:rPr>
        <w:t xml:space="preserve">, </w:t>
      </w:r>
    </w:p>
    <w:p w:rsidR="006A4F75" w:rsidRPr="003D35EC" w:rsidRDefault="006A4F75" w:rsidP="008D0464">
      <w:pPr>
        <w:pStyle w:val="Default"/>
        <w:ind w:firstLine="640"/>
        <w:jc w:val="both"/>
        <w:rPr>
          <w:rFonts w:ascii="Arial" w:hAnsi="Arial" w:cs="Arial"/>
          <w:color w:val="auto"/>
          <w:sz w:val="16"/>
          <w:szCs w:val="16"/>
          <w:lang w:val="fr-CA"/>
        </w:rPr>
      </w:pPr>
    </w:p>
    <w:p w:rsidR="00C74C5B" w:rsidRPr="00C74C5B" w:rsidRDefault="00C74C5B" w:rsidP="008D0464">
      <w:pPr>
        <w:pStyle w:val="Default"/>
        <w:ind w:left="720" w:firstLine="414"/>
        <w:jc w:val="both"/>
        <w:rPr>
          <w:rFonts w:ascii="Arial" w:hAnsi="Arial" w:cs="Arial"/>
          <w:color w:val="auto"/>
          <w:sz w:val="22"/>
          <w:szCs w:val="22"/>
          <w:lang w:val="fr-CA"/>
        </w:rPr>
      </w:pPr>
      <w:r w:rsidRPr="00C74C5B">
        <w:rPr>
          <w:rFonts w:ascii="Arial" w:hAnsi="Arial" w:cs="Arial"/>
          <w:color w:val="auto"/>
          <w:sz w:val="22"/>
          <w:szCs w:val="22"/>
          <w:lang w:val="fr-CA"/>
        </w:rPr>
        <w:t>(ii)</w:t>
      </w:r>
      <w:r w:rsidR="00CA4BCF">
        <w:rPr>
          <w:rFonts w:ascii="Arial" w:hAnsi="Arial" w:cs="Arial"/>
          <w:color w:val="auto"/>
          <w:sz w:val="22"/>
          <w:szCs w:val="22"/>
          <w:lang w:val="fr-CA"/>
        </w:rPr>
        <w:t> </w:t>
      </w:r>
      <w:r w:rsidRPr="00C74C5B">
        <w:rPr>
          <w:rFonts w:ascii="Arial" w:hAnsi="Arial" w:cs="Arial"/>
          <w:color w:val="auto"/>
          <w:sz w:val="22"/>
          <w:szCs w:val="22"/>
          <w:lang w:val="fr-CA"/>
        </w:rPr>
        <w:t>ses pouvoirs de vente, de placement et d</w:t>
      </w:r>
      <w:r w:rsidR="007C5AD5">
        <w:rPr>
          <w:rFonts w:ascii="Arial" w:hAnsi="Arial" w:cs="Arial"/>
          <w:color w:val="auto"/>
          <w:sz w:val="22"/>
          <w:szCs w:val="22"/>
          <w:lang w:val="fr-CA"/>
        </w:rPr>
        <w:t>’</w:t>
      </w:r>
      <w:r w:rsidRPr="00C74C5B">
        <w:rPr>
          <w:rFonts w:ascii="Arial" w:hAnsi="Arial" w:cs="Arial"/>
          <w:color w:val="auto"/>
          <w:sz w:val="22"/>
          <w:szCs w:val="22"/>
          <w:lang w:val="fr-CA"/>
        </w:rPr>
        <w:t xml:space="preserve">empiétement, </w:t>
      </w:r>
    </w:p>
    <w:p w:rsidR="006A4F75" w:rsidRPr="003D35EC" w:rsidRDefault="006A4F75" w:rsidP="008D0464">
      <w:pPr>
        <w:pStyle w:val="CM9"/>
        <w:spacing w:line="240" w:lineRule="auto"/>
        <w:ind w:left="640"/>
        <w:jc w:val="both"/>
        <w:rPr>
          <w:rFonts w:ascii="Arial" w:hAnsi="Arial" w:cs="Arial"/>
          <w:sz w:val="16"/>
          <w:szCs w:val="16"/>
          <w:lang w:val="fr-CA"/>
        </w:rPr>
      </w:pPr>
    </w:p>
    <w:p w:rsidR="00C74C5B" w:rsidRDefault="00C74C5B" w:rsidP="008D0464">
      <w:pPr>
        <w:pStyle w:val="Default"/>
        <w:ind w:left="720" w:firstLine="414"/>
        <w:jc w:val="both"/>
        <w:rPr>
          <w:rFonts w:ascii="Arial" w:hAnsi="Arial" w:cs="Arial"/>
          <w:sz w:val="22"/>
          <w:szCs w:val="22"/>
          <w:lang w:val="fr-CA"/>
        </w:rPr>
      </w:pPr>
      <w:r w:rsidRPr="00C74C5B">
        <w:rPr>
          <w:rFonts w:ascii="Arial" w:hAnsi="Arial" w:cs="Arial"/>
          <w:sz w:val="22"/>
          <w:szCs w:val="22"/>
          <w:lang w:val="fr-CA"/>
        </w:rPr>
        <w:t>(iii)</w:t>
      </w:r>
      <w:r w:rsidR="00CA4BCF">
        <w:rPr>
          <w:rFonts w:ascii="Arial" w:hAnsi="Arial" w:cs="Arial"/>
          <w:sz w:val="22"/>
          <w:szCs w:val="22"/>
          <w:lang w:val="fr-CA"/>
        </w:rPr>
        <w:t> </w:t>
      </w:r>
      <w:r w:rsidR="00493122">
        <w:rPr>
          <w:rFonts w:ascii="Arial" w:hAnsi="Arial" w:cs="Arial"/>
          <w:sz w:val="22"/>
          <w:szCs w:val="22"/>
          <w:lang w:val="fr-CA"/>
        </w:rPr>
        <w:t>la répartition d’</w:t>
      </w:r>
      <w:r w:rsidR="00CF1774">
        <w:rPr>
          <w:rFonts w:ascii="Arial" w:hAnsi="Arial" w:cs="Arial"/>
          <w:sz w:val="22"/>
          <w:szCs w:val="22"/>
          <w:lang w:val="fr-CA"/>
        </w:rPr>
        <w:t>éléments d’actif</w:t>
      </w:r>
      <w:r w:rsidRPr="00C74C5B">
        <w:rPr>
          <w:rFonts w:ascii="Arial" w:hAnsi="Arial" w:cs="Arial"/>
          <w:sz w:val="22"/>
          <w:szCs w:val="22"/>
          <w:lang w:val="fr-CA"/>
        </w:rPr>
        <w:t xml:space="preserve"> entre le revenu et le capital. </w:t>
      </w:r>
    </w:p>
    <w:p w:rsidR="00D058EB" w:rsidRPr="003D35EC" w:rsidRDefault="00D058EB" w:rsidP="008D0464">
      <w:pPr>
        <w:pStyle w:val="Default"/>
        <w:rPr>
          <w:sz w:val="16"/>
          <w:szCs w:val="16"/>
          <w:lang w:val="fr-CA"/>
        </w:rPr>
      </w:pPr>
    </w:p>
    <w:p w:rsidR="00B06E64" w:rsidRDefault="00B06E64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  <w:lang w:val="fr-CA" w:eastAsia="en-CA"/>
        </w:rPr>
      </w:pPr>
      <w:r>
        <w:rPr>
          <w:rFonts w:ascii="Arial" w:hAnsi="Arial" w:cs="Arial"/>
          <w:b/>
          <w:sz w:val="22"/>
          <w:szCs w:val="22"/>
          <w:lang w:val="fr-CA"/>
        </w:rPr>
        <w:br w:type="page"/>
      </w:r>
    </w:p>
    <w:p w:rsidR="009A398B" w:rsidRDefault="009A398B" w:rsidP="008D0464">
      <w:pPr>
        <w:pStyle w:val="CM11"/>
        <w:spacing w:after="225"/>
        <w:jc w:val="both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lastRenderedPageBreak/>
        <w:t xml:space="preserve">Les bénéficiaires </w:t>
      </w:r>
      <w:r w:rsidR="007B18D2">
        <w:rPr>
          <w:rFonts w:ascii="Arial" w:hAnsi="Arial" w:cs="Arial"/>
          <w:b/>
          <w:sz w:val="22"/>
          <w:szCs w:val="22"/>
          <w:lang w:val="fr-CA"/>
        </w:rPr>
        <w:t>majeurs</w:t>
      </w:r>
      <w:r>
        <w:rPr>
          <w:rFonts w:ascii="Arial" w:hAnsi="Arial" w:cs="Arial"/>
          <w:b/>
          <w:sz w:val="22"/>
          <w:szCs w:val="22"/>
          <w:lang w:val="fr-CA"/>
        </w:rPr>
        <w:t xml:space="preserve"> peuvent consentir</w:t>
      </w:r>
      <w:r w:rsidR="00C74C5B" w:rsidRPr="00D058EB">
        <w:rPr>
          <w:rFonts w:ascii="Arial" w:hAnsi="Arial" w:cs="Arial"/>
          <w:b/>
          <w:sz w:val="22"/>
          <w:szCs w:val="22"/>
          <w:lang w:val="fr-CA"/>
        </w:rPr>
        <w:t xml:space="preserve"> au paiement des honoraires et débours </w:t>
      </w:r>
      <w:r>
        <w:rPr>
          <w:rFonts w:ascii="Arial" w:hAnsi="Arial" w:cs="Arial"/>
          <w:b/>
          <w:sz w:val="22"/>
          <w:szCs w:val="22"/>
          <w:lang w:val="fr-CA"/>
        </w:rPr>
        <w:t xml:space="preserve">provisoires ou </w:t>
      </w:r>
      <w:r w:rsidR="00C74C5B" w:rsidRPr="00D058EB">
        <w:rPr>
          <w:rFonts w:ascii="Arial" w:hAnsi="Arial" w:cs="Arial"/>
          <w:b/>
          <w:sz w:val="22"/>
          <w:szCs w:val="22"/>
          <w:lang w:val="fr-CA"/>
        </w:rPr>
        <w:t>finaux</w:t>
      </w:r>
    </w:p>
    <w:p w:rsidR="00C74C5B" w:rsidRDefault="009A398B" w:rsidP="008D0464">
      <w:pPr>
        <w:pStyle w:val="Default"/>
        <w:ind w:right="-36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Il est permis de payer les honoraires et débours provisoires ou finaux à </w:t>
      </w:r>
      <w:r w:rsidR="00B54C5E">
        <w:rPr>
          <w:rFonts w:ascii="Arial" w:hAnsi="Arial" w:cs="Arial"/>
          <w:sz w:val="22"/>
          <w:szCs w:val="22"/>
          <w:lang w:val="fr-CA"/>
        </w:rPr>
        <w:t>l’avocat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B54C5E">
        <w:rPr>
          <w:rFonts w:ascii="Arial" w:hAnsi="Arial" w:cs="Arial"/>
          <w:sz w:val="22"/>
          <w:szCs w:val="22"/>
          <w:lang w:val="fr-CA"/>
        </w:rPr>
        <w:t>du représentant personnel</w:t>
      </w:r>
      <w:r w:rsidR="00E61373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sans l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 xml:space="preserve">autorisation du tribunal si </w:t>
      </w:r>
      <w:r w:rsidR="00C74C5B" w:rsidRPr="006B53E0">
        <w:rPr>
          <w:rFonts w:ascii="Arial" w:hAnsi="Arial" w:cs="Arial"/>
          <w:sz w:val="22"/>
          <w:szCs w:val="22"/>
          <w:lang w:val="fr-CA"/>
        </w:rPr>
        <w:t>les conditions suivantes sont réunies</w:t>
      </w:r>
      <w:r w:rsidR="00FE0FD7">
        <w:rPr>
          <w:rFonts w:ascii="Arial" w:hAnsi="Arial" w:cs="Arial"/>
          <w:sz w:val="22"/>
          <w:szCs w:val="22"/>
          <w:lang w:val="fr-CA"/>
        </w:rPr>
        <w:t> </w:t>
      </w:r>
      <w:r w:rsidR="00C74C5B" w:rsidRPr="006B53E0">
        <w:rPr>
          <w:rFonts w:ascii="Arial" w:hAnsi="Arial" w:cs="Arial"/>
          <w:sz w:val="22"/>
          <w:szCs w:val="22"/>
          <w:lang w:val="fr-CA"/>
        </w:rPr>
        <w:t>:</w:t>
      </w:r>
    </w:p>
    <w:p w:rsidR="006A4F75" w:rsidRPr="003D35EC" w:rsidRDefault="006A4F75" w:rsidP="008D0464">
      <w:pPr>
        <w:pStyle w:val="Default"/>
        <w:ind w:right="-360"/>
        <w:rPr>
          <w:rFonts w:ascii="Arial" w:hAnsi="Arial" w:cs="Arial"/>
          <w:sz w:val="16"/>
          <w:szCs w:val="16"/>
          <w:lang w:val="fr-CA"/>
        </w:rPr>
      </w:pPr>
    </w:p>
    <w:p w:rsidR="00C74C5B" w:rsidRDefault="009A398B" w:rsidP="008D0464">
      <w:pPr>
        <w:pStyle w:val="CM11"/>
        <w:numPr>
          <w:ilvl w:val="0"/>
          <w:numId w:val="5"/>
        </w:numPr>
        <w:spacing w:after="225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tous les bénéficiaires de la succession dont les intérêts peuvent être touchés par ses honoraires ou ses débours </w:t>
      </w:r>
      <w:r w:rsidR="00C74C5B" w:rsidRPr="006B53E0">
        <w:rPr>
          <w:rFonts w:ascii="Arial" w:hAnsi="Arial" w:cs="Arial"/>
          <w:sz w:val="22"/>
          <w:szCs w:val="22"/>
          <w:lang w:val="fr-CA"/>
        </w:rPr>
        <w:t>sont majeurs</w:t>
      </w:r>
      <w:r>
        <w:rPr>
          <w:rFonts w:ascii="Arial" w:hAnsi="Arial" w:cs="Arial"/>
          <w:sz w:val="22"/>
          <w:szCs w:val="22"/>
          <w:lang w:val="fr-CA"/>
        </w:rPr>
        <w:t xml:space="preserve"> et consentent par écrit a</w:t>
      </w:r>
      <w:r w:rsidR="007B18D2">
        <w:rPr>
          <w:rFonts w:ascii="Arial" w:hAnsi="Arial" w:cs="Arial"/>
          <w:sz w:val="22"/>
          <w:szCs w:val="22"/>
          <w:lang w:val="fr-CA"/>
        </w:rPr>
        <w:t>u paiement des sommes demandées;</w:t>
      </w:r>
    </w:p>
    <w:p w:rsidR="00C74C5B" w:rsidRPr="006B53E0" w:rsidRDefault="009A398B" w:rsidP="008D0464">
      <w:pPr>
        <w:pStyle w:val="CM11"/>
        <w:numPr>
          <w:ilvl w:val="0"/>
          <w:numId w:val="5"/>
        </w:numPr>
        <w:spacing w:after="225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tous les bénéficiaires </w:t>
      </w:r>
      <w:r w:rsidR="00C74C5B" w:rsidRPr="006B53E0">
        <w:rPr>
          <w:rFonts w:ascii="Arial" w:hAnsi="Arial" w:cs="Arial"/>
          <w:sz w:val="22"/>
          <w:szCs w:val="22"/>
          <w:lang w:val="fr-CA"/>
        </w:rPr>
        <w:t>ont reçu signification d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="00C74C5B" w:rsidRPr="006B53E0">
        <w:rPr>
          <w:rFonts w:ascii="Arial" w:hAnsi="Arial" w:cs="Arial"/>
          <w:sz w:val="22"/>
          <w:szCs w:val="22"/>
          <w:lang w:val="fr-CA"/>
        </w:rPr>
        <w:t xml:space="preserve">une copie </w:t>
      </w:r>
      <w:r>
        <w:rPr>
          <w:rFonts w:ascii="Arial" w:hAnsi="Arial" w:cs="Arial"/>
          <w:sz w:val="22"/>
          <w:szCs w:val="22"/>
          <w:lang w:val="fr-CA"/>
        </w:rPr>
        <w:t xml:space="preserve">de la présente formule et </w:t>
      </w:r>
      <w:r w:rsidR="00C74C5B" w:rsidRPr="006B53E0">
        <w:rPr>
          <w:rFonts w:ascii="Arial" w:hAnsi="Arial" w:cs="Arial"/>
          <w:sz w:val="22"/>
          <w:szCs w:val="22"/>
          <w:lang w:val="fr-CA"/>
        </w:rPr>
        <w:t>ont reçu un état détaillé indiquant ses honoraires et débours et ventilant, d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="00C74C5B" w:rsidRPr="006B53E0">
        <w:rPr>
          <w:rFonts w:ascii="Arial" w:hAnsi="Arial" w:cs="Arial"/>
          <w:sz w:val="22"/>
          <w:szCs w:val="22"/>
          <w:lang w:val="fr-CA"/>
        </w:rPr>
        <w:t xml:space="preserve">une part, ceux ayant trait aux </w:t>
      </w:r>
      <w:r>
        <w:rPr>
          <w:rFonts w:ascii="Arial" w:hAnsi="Arial" w:cs="Arial"/>
          <w:sz w:val="22"/>
          <w:szCs w:val="22"/>
          <w:lang w:val="fr-CA"/>
        </w:rPr>
        <w:t>s</w:t>
      </w:r>
      <w:r w:rsidR="00C74C5B" w:rsidRPr="006B53E0">
        <w:rPr>
          <w:rFonts w:ascii="Arial" w:hAnsi="Arial" w:cs="Arial"/>
          <w:sz w:val="22"/>
          <w:szCs w:val="22"/>
          <w:lang w:val="fr-CA"/>
        </w:rPr>
        <w:t xml:space="preserve">ervices </w:t>
      </w:r>
      <w:r>
        <w:rPr>
          <w:rFonts w:ascii="Arial" w:hAnsi="Arial" w:cs="Arial"/>
          <w:sz w:val="22"/>
          <w:szCs w:val="22"/>
          <w:lang w:val="fr-CA"/>
        </w:rPr>
        <w:t>juridiques de base visés au</w:t>
      </w:r>
      <w:r w:rsidR="00E61373">
        <w:rPr>
          <w:rFonts w:ascii="Arial" w:hAnsi="Arial" w:cs="Arial"/>
          <w:sz w:val="22"/>
          <w:szCs w:val="22"/>
          <w:lang w:val="fr-CA"/>
        </w:rPr>
        <w:t xml:space="preserve"> paragraphe </w:t>
      </w:r>
      <w:r w:rsidR="00C74C5B" w:rsidRPr="006B53E0">
        <w:rPr>
          <w:rFonts w:ascii="Arial" w:hAnsi="Arial" w:cs="Arial"/>
          <w:sz w:val="22"/>
          <w:szCs w:val="22"/>
          <w:lang w:val="fr-CA"/>
        </w:rPr>
        <w:t>74.14(8) et, d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="00C74C5B" w:rsidRPr="006B53E0">
        <w:rPr>
          <w:rFonts w:ascii="Arial" w:hAnsi="Arial" w:cs="Arial"/>
          <w:sz w:val="22"/>
          <w:szCs w:val="22"/>
          <w:lang w:val="fr-CA"/>
        </w:rPr>
        <w:t>autre part, ceux relatifs aux services supplémentaires visés au paragraphe</w:t>
      </w:r>
      <w:r w:rsidR="00E61373">
        <w:rPr>
          <w:rFonts w:ascii="Arial" w:hAnsi="Arial" w:cs="Arial"/>
          <w:sz w:val="22"/>
          <w:szCs w:val="22"/>
          <w:lang w:val="fr-CA"/>
        </w:rPr>
        <w:t> 74.14(9), le cas échéant;</w:t>
      </w:r>
    </w:p>
    <w:p w:rsidR="003D35EC" w:rsidRDefault="009A398B" w:rsidP="008D0464">
      <w:pPr>
        <w:pStyle w:val="CM11"/>
        <w:numPr>
          <w:ilvl w:val="0"/>
          <w:numId w:val="5"/>
        </w:numPr>
        <w:spacing w:after="225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le </w:t>
      </w:r>
      <w:r w:rsidR="00B54C5E">
        <w:rPr>
          <w:rFonts w:ascii="Arial" w:hAnsi="Arial" w:cs="Arial"/>
          <w:sz w:val="22"/>
          <w:szCs w:val="22"/>
          <w:lang w:val="fr-CA"/>
        </w:rPr>
        <w:t>représentant personnel</w:t>
      </w:r>
      <w:r w:rsidR="00E61373" w:rsidRPr="006B53E0">
        <w:rPr>
          <w:rFonts w:ascii="Arial" w:hAnsi="Arial" w:cs="Arial"/>
          <w:sz w:val="22"/>
          <w:szCs w:val="22"/>
          <w:lang w:val="fr-CA"/>
        </w:rPr>
        <w:t xml:space="preserve"> </w:t>
      </w:r>
      <w:r w:rsidRPr="006B53E0">
        <w:rPr>
          <w:rFonts w:ascii="Arial" w:hAnsi="Arial" w:cs="Arial"/>
          <w:sz w:val="22"/>
          <w:szCs w:val="22"/>
          <w:lang w:val="fr-CA"/>
        </w:rPr>
        <w:t>consent par écrit au paiement des honoraires et des débours demandés.</w:t>
      </w:r>
    </w:p>
    <w:p w:rsidR="00F344EF" w:rsidRDefault="00F344EF" w:rsidP="008D0464">
      <w:pPr>
        <w:pStyle w:val="CM11"/>
        <w:spacing w:after="225"/>
        <w:jc w:val="both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Perception des honoraires provisoires dont le montant ne dépasse pas le montant maximal admissible</w:t>
      </w:r>
    </w:p>
    <w:p w:rsidR="00F344EF" w:rsidRDefault="00C74C5B" w:rsidP="008D0464">
      <w:pPr>
        <w:pStyle w:val="CM11"/>
        <w:spacing w:after="225"/>
        <w:jc w:val="both"/>
        <w:rPr>
          <w:rFonts w:ascii="Arial" w:hAnsi="Arial" w:cs="Arial"/>
          <w:sz w:val="22"/>
          <w:szCs w:val="22"/>
          <w:lang w:val="fr-CA"/>
        </w:rPr>
      </w:pPr>
      <w:r w:rsidRPr="006B53E0">
        <w:rPr>
          <w:rFonts w:ascii="Arial" w:hAnsi="Arial" w:cs="Arial"/>
          <w:sz w:val="22"/>
          <w:szCs w:val="22"/>
          <w:lang w:val="fr-CA"/>
        </w:rPr>
        <w:t>L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Pr="006B53E0">
        <w:rPr>
          <w:rFonts w:ascii="Arial" w:hAnsi="Arial" w:cs="Arial"/>
          <w:sz w:val="22"/>
          <w:szCs w:val="22"/>
          <w:lang w:val="fr-CA"/>
        </w:rPr>
        <w:t xml:space="preserve">avocat </w:t>
      </w:r>
      <w:r w:rsidR="00B54C5E">
        <w:rPr>
          <w:rFonts w:ascii="Arial" w:hAnsi="Arial" w:cs="Arial"/>
          <w:sz w:val="22"/>
          <w:szCs w:val="22"/>
          <w:lang w:val="fr-CA"/>
        </w:rPr>
        <w:t>du représentant personnel</w:t>
      </w:r>
      <w:r w:rsidR="006D4931" w:rsidRPr="006B53E0">
        <w:rPr>
          <w:rFonts w:ascii="Arial" w:hAnsi="Arial" w:cs="Arial"/>
          <w:sz w:val="22"/>
          <w:szCs w:val="22"/>
          <w:lang w:val="fr-CA"/>
        </w:rPr>
        <w:t xml:space="preserve"> </w:t>
      </w:r>
      <w:r w:rsidRPr="006B53E0">
        <w:rPr>
          <w:rFonts w:ascii="Arial" w:hAnsi="Arial" w:cs="Arial"/>
          <w:sz w:val="22"/>
          <w:szCs w:val="22"/>
          <w:lang w:val="fr-CA"/>
        </w:rPr>
        <w:t xml:space="preserve">peut, avec le consentement </w:t>
      </w:r>
      <w:r w:rsidR="00F022E0">
        <w:rPr>
          <w:rFonts w:ascii="Arial" w:hAnsi="Arial" w:cs="Arial"/>
          <w:sz w:val="22"/>
          <w:szCs w:val="22"/>
          <w:lang w:val="fr-CA"/>
        </w:rPr>
        <w:t>de ce dernier</w:t>
      </w:r>
      <w:r w:rsidRPr="006B53E0">
        <w:rPr>
          <w:rFonts w:ascii="Arial" w:hAnsi="Arial" w:cs="Arial"/>
          <w:sz w:val="22"/>
          <w:szCs w:val="22"/>
          <w:lang w:val="fr-CA"/>
        </w:rPr>
        <w:t>, se faire payer les sommes demandées</w:t>
      </w:r>
      <w:r w:rsidR="007C5AD5">
        <w:rPr>
          <w:rFonts w:ascii="Arial" w:hAnsi="Arial" w:cs="Arial"/>
          <w:sz w:val="22"/>
          <w:szCs w:val="22"/>
          <w:lang w:val="fr-CA"/>
        </w:rPr>
        <w:t>,</w:t>
      </w:r>
      <w:r w:rsidRPr="006B53E0">
        <w:rPr>
          <w:rFonts w:ascii="Arial" w:hAnsi="Arial" w:cs="Arial"/>
          <w:sz w:val="22"/>
          <w:szCs w:val="22"/>
          <w:lang w:val="fr-CA"/>
        </w:rPr>
        <w:t xml:space="preserve"> d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Pr="006B53E0">
        <w:rPr>
          <w:rFonts w:ascii="Arial" w:hAnsi="Arial" w:cs="Arial"/>
          <w:sz w:val="22"/>
          <w:szCs w:val="22"/>
          <w:lang w:val="fr-CA"/>
        </w:rPr>
        <w:t>une part, au titre des honoraires provisoires</w:t>
      </w:r>
      <w:r w:rsidR="00F344EF">
        <w:rPr>
          <w:rFonts w:ascii="Arial" w:hAnsi="Arial" w:cs="Arial"/>
          <w:sz w:val="22"/>
          <w:szCs w:val="22"/>
          <w:lang w:val="fr-CA"/>
        </w:rPr>
        <w:t xml:space="preserve"> pour les services juridiques de base visés au paragraphe</w:t>
      </w:r>
      <w:r w:rsidR="006D4931">
        <w:rPr>
          <w:rFonts w:ascii="Arial" w:hAnsi="Arial" w:cs="Arial"/>
          <w:sz w:val="22"/>
          <w:szCs w:val="22"/>
          <w:lang w:val="fr-CA"/>
        </w:rPr>
        <w:t> </w:t>
      </w:r>
      <w:r w:rsidR="00F344EF">
        <w:rPr>
          <w:rFonts w:ascii="Arial" w:hAnsi="Arial" w:cs="Arial"/>
          <w:sz w:val="22"/>
          <w:szCs w:val="22"/>
          <w:lang w:val="fr-CA"/>
        </w:rPr>
        <w:t xml:space="preserve">74.14(8) </w:t>
      </w:r>
      <w:r w:rsidRPr="006B53E0">
        <w:rPr>
          <w:rFonts w:ascii="Arial" w:hAnsi="Arial" w:cs="Arial"/>
          <w:sz w:val="22"/>
          <w:szCs w:val="22"/>
          <w:lang w:val="fr-CA"/>
        </w:rPr>
        <w:t xml:space="preserve">si leur montant ne dépasse pas ceux </w:t>
      </w:r>
      <w:r w:rsidR="00C06AA1">
        <w:rPr>
          <w:rFonts w:ascii="Arial" w:hAnsi="Arial" w:cs="Arial"/>
          <w:sz w:val="22"/>
          <w:szCs w:val="22"/>
          <w:lang w:val="fr-CA"/>
        </w:rPr>
        <w:t>que prévoient les</w:t>
      </w:r>
      <w:r w:rsidRPr="006B53E0">
        <w:rPr>
          <w:rFonts w:ascii="Arial" w:hAnsi="Arial" w:cs="Arial"/>
          <w:sz w:val="22"/>
          <w:szCs w:val="22"/>
          <w:lang w:val="fr-CA"/>
        </w:rPr>
        <w:t xml:space="preserve"> paragraphes</w:t>
      </w:r>
      <w:r w:rsidR="006D4931">
        <w:rPr>
          <w:rFonts w:ascii="Arial" w:hAnsi="Arial" w:cs="Arial"/>
          <w:sz w:val="22"/>
          <w:szCs w:val="22"/>
          <w:lang w:val="fr-CA"/>
        </w:rPr>
        <w:t> </w:t>
      </w:r>
      <w:r w:rsidRPr="006B53E0">
        <w:rPr>
          <w:rFonts w:ascii="Arial" w:hAnsi="Arial" w:cs="Arial"/>
          <w:sz w:val="22"/>
          <w:szCs w:val="22"/>
          <w:lang w:val="fr-CA"/>
        </w:rPr>
        <w:t>74.14(6) ou (7) et</w:t>
      </w:r>
      <w:r w:rsidR="00493122">
        <w:rPr>
          <w:rFonts w:ascii="Arial" w:hAnsi="Arial" w:cs="Arial"/>
          <w:sz w:val="22"/>
          <w:szCs w:val="22"/>
          <w:lang w:val="fr-CA"/>
        </w:rPr>
        <w:t>,</w:t>
      </w:r>
      <w:r w:rsidRPr="006B53E0">
        <w:rPr>
          <w:rFonts w:ascii="Arial" w:hAnsi="Arial" w:cs="Arial"/>
          <w:sz w:val="22"/>
          <w:szCs w:val="22"/>
          <w:lang w:val="fr-CA"/>
        </w:rPr>
        <w:t xml:space="preserve"> d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Pr="006B53E0">
        <w:rPr>
          <w:rFonts w:ascii="Arial" w:hAnsi="Arial" w:cs="Arial"/>
          <w:sz w:val="22"/>
          <w:szCs w:val="22"/>
          <w:lang w:val="fr-CA"/>
        </w:rPr>
        <w:t>autre part, au titre des débours, lorsque tous les bénéficiaires de la succession dont les intérêts peuvent être touché</w:t>
      </w:r>
      <w:r w:rsidR="007C5AD5">
        <w:rPr>
          <w:rFonts w:ascii="Arial" w:hAnsi="Arial" w:cs="Arial"/>
          <w:sz w:val="22"/>
          <w:szCs w:val="22"/>
          <w:lang w:val="fr-CA"/>
        </w:rPr>
        <w:t>s</w:t>
      </w:r>
      <w:r w:rsidRPr="006B53E0">
        <w:rPr>
          <w:rFonts w:ascii="Arial" w:hAnsi="Arial" w:cs="Arial"/>
          <w:sz w:val="22"/>
          <w:szCs w:val="22"/>
          <w:lang w:val="fr-CA"/>
        </w:rPr>
        <w:t xml:space="preserve"> par ses honoraires ou ses débours </w:t>
      </w:r>
      <w:r w:rsidR="00F344EF" w:rsidRPr="006B53E0">
        <w:rPr>
          <w:rFonts w:ascii="Arial" w:hAnsi="Arial" w:cs="Arial"/>
          <w:sz w:val="22"/>
          <w:szCs w:val="22"/>
          <w:lang w:val="fr-CA"/>
        </w:rPr>
        <w:t>ont reçu signification d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 w:rsidR="00F344EF" w:rsidRPr="006B53E0">
        <w:rPr>
          <w:rFonts w:ascii="Arial" w:hAnsi="Arial" w:cs="Arial"/>
          <w:sz w:val="22"/>
          <w:szCs w:val="22"/>
          <w:lang w:val="fr-CA"/>
        </w:rPr>
        <w:t>une copie de</w:t>
      </w:r>
      <w:r w:rsidR="007C5AD5">
        <w:rPr>
          <w:rFonts w:ascii="Arial" w:hAnsi="Arial" w:cs="Arial"/>
          <w:sz w:val="22"/>
          <w:szCs w:val="22"/>
          <w:lang w:val="fr-CA"/>
        </w:rPr>
        <w:t xml:space="preserve"> la présente formule</w:t>
      </w:r>
      <w:r w:rsidR="00F344EF">
        <w:rPr>
          <w:rFonts w:ascii="Arial" w:hAnsi="Arial" w:cs="Arial"/>
          <w:sz w:val="22"/>
          <w:szCs w:val="22"/>
          <w:lang w:val="fr-CA"/>
        </w:rPr>
        <w:t xml:space="preserve"> et</w:t>
      </w:r>
      <w:r w:rsidR="00F344EF" w:rsidRPr="00F344EF">
        <w:rPr>
          <w:rFonts w:ascii="Arial" w:hAnsi="Arial" w:cs="Arial"/>
          <w:sz w:val="22"/>
          <w:szCs w:val="22"/>
          <w:lang w:val="fr-CA"/>
        </w:rPr>
        <w:t xml:space="preserve"> </w:t>
      </w:r>
      <w:r w:rsidR="007B18D2">
        <w:rPr>
          <w:rFonts w:ascii="Arial" w:hAnsi="Arial" w:cs="Arial"/>
          <w:sz w:val="22"/>
          <w:szCs w:val="22"/>
          <w:lang w:val="fr-CA"/>
        </w:rPr>
        <w:t xml:space="preserve">ont reçu </w:t>
      </w:r>
      <w:r w:rsidR="00F344EF" w:rsidRPr="006B53E0">
        <w:rPr>
          <w:rFonts w:ascii="Arial" w:hAnsi="Arial" w:cs="Arial"/>
          <w:sz w:val="22"/>
          <w:szCs w:val="22"/>
          <w:lang w:val="fr-CA"/>
        </w:rPr>
        <w:t>un état dé</w:t>
      </w:r>
      <w:r w:rsidR="008A4884">
        <w:rPr>
          <w:rFonts w:ascii="Arial" w:hAnsi="Arial" w:cs="Arial"/>
          <w:sz w:val="22"/>
          <w:szCs w:val="22"/>
          <w:lang w:val="fr-CA"/>
        </w:rPr>
        <w:t>taillé indiquant ses honoraires</w:t>
      </w:r>
      <w:r w:rsidR="006D4931">
        <w:rPr>
          <w:rFonts w:ascii="Arial" w:hAnsi="Arial" w:cs="Arial"/>
          <w:sz w:val="22"/>
          <w:szCs w:val="22"/>
          <w:lang w:val="fr-CA"/>
        </w:rPr>
        <w:t xml:space="preserve"> </w:t>
      </w:r>
      <w:r w:rsidR="00F344EF" w:rsidRPr="006B53E0">
        <w:rPr>
          <w:rFonts w:ascii="Arial" w:hAnsi="Arial" w:cs="Arial"/>
          <w:sz w:val="22"/>
          <w:szCs w:val="22"/>
          <w:lang w:val="fr-CA"/>
        </w:rPr>
        <w:t>et débours et ventilant</w:t>
      </w:r>
      <w:r w:rsidR="00CF1774">
        <w:rPr>
          <w:rFonts w:ascii="Arial" w:hAnsi="Arial" w:cs="Arial"/>
          <w:sz w:val="22"/>
          <w:szCs w:val="22"/>
          <w:lang w:val="fr-CA"/>
        </w:rPr>
        <w:t>, d’une part,</w:t>
      </w:r>
      <w:r w:rsidR="00F344EF" w:rsidRPr="006B53E0">
        <w:rPr>
          <w:rFonts w:ascii="Arial" w:hAnsi="Arial" w:cs="Arial"/>
          <w:sz w:val="22"/>
          <w:szCs w:val="22"/>
          <w:lang w:val="fr-CA"/>
        </w:rPr>
        <w:t xml:space="preserve"> ceux ayant trait aux </w:t>
      </w:r>
      <w:r w:rsidR="00F344EF">
        <w:rPr>
          <w:rFonts w:ascii="Arial" w:hAnsi="Arial" w:cs="Arial"/>
          <w:sz w:val="22"/>
          <w:szCs w:val="22"/>
          <w:lang w:val="fr-CA"/>
        </w:rPr>
        <w:t>s</w:t>
      </w:r>
      <w:r w:rsidR="00F344EF" w:rsidRPr="006B53E0">
        <w:rPr>
          <w:rFonts w:ascii="Arial" w:hAnsi="Arial" w:cs="Arial"/>
          <w:sz w:val="22"/>
          <w:szCs w:val="22"/>
          <w:lang w:val="fr-CA"/>
        </w:rPr>
        <w:t xml:space="preserve">ervices </w:t>
      </w:r>
      <w:r w:rsidR="00F344EF">
        <w:rPr>
          <w:rFonts w:ascii="Arial" w:hAnsi="Arial" w:cs="Arial"/>
          <w:sz w:val="22"/>
          <w:szCs w:val="22"/>
          <w:lang w:val="fr-CA"/>
        </w:rPr>
        <w:t>juridiques de base visés au</w:t>
      </w:r>
      <w:r w:rsidR="006A4F75">
        <w:rPr>
          <w:rFonts w:ascii="Arial" w:hAnsi="Arial" w:cs="Arial"/>
          <w:sz w:val="22"/>
          <w:szCs w:val="22"/>
          <w:lang w:val="fr-CA"/>
        </w:rPr>
        <w:t xml:space="preserve"> paragraphe </w:t>
      </w:r>
      <w:r w:rsidR="00F344EF" w:rsidRPr="006B53E0">
        <w:rPr>
          <w:rFonts w:ascii="Arial" w:hAnsi="Arial" w:cs="Arial"/>
          <w:sz w:val="22"/>
          <w:szCs w:val="22"/>
          <w:lang w:val="fr-CA"/>
        </w:rPr>
        <w:t>74.14(8)</w:t>
      </w:r>
      <w:r w:rsidR="00CF1774">
        <w:rPr>
          <w:rFonts w:ascii="Arial" w:hAnsi="Arial" w:cs="Arial"/>
          <w:sz w:val="22"/>
          <w:szCs w:val="22"/>
          <w:lang w:val="fr-CA"/>
        </w:rPr>
        <w:t xml:space="preserve"> et,</w:t>
      </w:r>
      <w:r w:rsidR="009E5CCB">
        <w:rPr>
          <w:rFonts w:ascii="Arial" w:hAnsi="Arial" w:cs="Arial"/>
          <w:sz w:val="22"/>
          <w:szCs w:val="22"/>
          <w:lang w:val="fr-CA"/>
        </w:rPr>
        <w:t xml:space="preserve"> </w:t>
      </w:r>
      <w:r w:rsidR="00CF1774">
        <w:rPr>
          <w:rFonts w:ascii="Arial" w:hAnsi="Arial" w:cs="Arial"/>
          <w:sz w:val="22"/>
          <w:szCs w:val="22"/>
          <w:lang w:val="fr-CA"/>
        </w:rPr>
        <w:t>d’autre part,</w:t>
      </w:r>
      <w:r w:rsidR="00F344EF" w:rsidRPr="006B53E0">
        <w:rPr>
          <w:rFonts w:ascii="Arial" w:hAnsi="Arial" w:cs="Arial"/>
          <w:sz w:val="22"/>
          <w:szCs w:val="22"/>
          <w:lang w:val="fr-CA"/>
        </w:rPr>
        <w:t xml:space="preserve"> ceux relatifs aux services supplémentaires visés au parag</w:t>
      </w:r>
      <w:r w:rsidR="008A4884">
        <w:rPr>
          <w:rFonts w:ascii="Arial" w:hAnsi="Arial" w:cs="Arial"/>
          <w:sz w:val="22"/>
          <w:szCs w:val="22"/>
          <w:lang w:val="fr-CA"/>
        </w:rPr>
        <w:t>raphe </w:t>
      </w:r>
      <w:r w:rsidR="00F344EF">
        <w:rPr>
          <w:rFonts w:ascii="Arial" w:hAnsi="Arial" w:cs="Arial"/>
          <w:sz w:val="22"/>
          <w:szCs w:val="22"/>
          <w:lang w:val="fr-CA"/>
        </w:rPr>
        <w:t>74.14(9), le cas échéant.</w:t>
      </w:r>
    </w:p>
    <w:p w:rsidR="00C74C5B" w:rsidRDefault="00F344EF" w:rsidP="008D0464">
      <w:pPr>
        <w:pStyle w:val="CM11"/>
        <w:spacing w:after="225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Si des bénéficiaires </w:t>
      </w:r>
      <w:r w:rsidR="00CF1774">
        <w:rPr>
          <w:rFonts w:ascii="Arial" w:hAnsi="Arial" w:cs="Arial"/>
          <w:sz w:val="22"/>
          <w:szCs w:val="22"/>
          <w:lang w:val="fr-CA"/>
        </w:rPr>
        <w:t>sont</w:t>
      </w:r>
      <w:r>
        <w:rPr>
          <w:rFonts w:ascii="Arial" w:hAnsi="Arial" w:cs="Arial"/>
          <w:sz w:val="22"/>
          <w:szCs w:val="22"/>
          <w:lang w:val="fr-CA"/>
        </w:rPr>
        <w:t xml:space="preserve"> mineur</w:t>
      </w:r>
      <w:r w:rsidR="00CF1774">
        <w:rPr>
          <w:rFonts w:ascii="Arial" w:hAnsi="Arial" w:cs="Arial"/>
          <w:sz w:val="22"/>
          <w:szCs w:val="22"/>
          <w:lang w:val="fr-CA"/>
        </w:rPr>
        <w:t>s</w:t>
      </w:r>
      <w:r>
        <w:rPr>
          <w:rFonts w:ascii="Arial" w:hAnsi="Arial" w:cs="Arial"/>
          <w:sz w:val="22"/>
          <w:szCs w:val="22"/>
          <w:lang w:val="fr-CA"/>
        </w:rPr>
        <w:t xml:space="preserve"> ou atteint</w:t>
      </w:r>
      <w:r w:rsidR="00CF1774">
        <w:rPr>
          <w:rFonts w:ascii="Arial" w:hAnsi="Arial" w:cs="Arial"/>
          <w:sz w:val="22"/>
          <w:szCs w:val="22"/>
          <w:lang w:val="fr-CA"/>
        </w:rPr>
        <w:t>s</w:t>
      </w:r>
      <w:r>
        <w:rPr>
          <w:rFonts w:ascii="Arial" w:hAnsi="Arial" w:cs="Arial"/>
          <w:sz w:val="22"/>
          <w:szCs w:val="22"/>
          <w:lang w:val="fr-CA"/>
        </w:rPr>
        <w:t xml:space="preserve"> d</w:t>
      </w:r>
      <w:r w:rsidR="007C5AD5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>une incapacité mentale, les documents doivent être signifiés e</w:t>
      </w:r>
      <w:r w:rsidR="006D4931">
        <w:rPr>
          <w:rFonts w:ascii="Arial" w:hAnsi="Arial" w:cs="Arial"/>
          <w:sz w:val="22"/>
          <w:szCs w:val="22"/>
          <w:lang w:val="fr-CA"/>
        </w:rPr>
        <w:t>n conformité avec le paragraphe </w:t>
      </w:r>
      <w:r>
        <w:rPr>
          <w:rFonts w:ascii="Arial" w:hAnsi="Arial" w:cs="Arial"/>
          <w:sz w:val="22"/>
          <w:szCs w:val="22"/>
          <w:lang w:val="fr-CA"/>
        </w:rPr>
        <w:t xml:space="preserve">74.14(11.1) des </w:t>
      </w:r>
      <w:r w:rsidRPr="007C5AD5">
        <w:rPr>
          <w:rFonts w:ascii="Arial" w:hAnsi="Arial" w:cs="Arial"/>
          <w:i/>
          <w:sz w:val="22"/>
          <w:szCs w:val="22"/>
          <w:lang w:val="fr-CA"/>
        </w:rPr>
        <w:t>Règles de la Cour du Banc</w:t>
      </w:r>
      <w:r w:rsidR="002B2E4D" w:rsidRPr="00B32324">
        <w:rPr>
          <w:rFonts w:ascii="Arial" w:hAnsi="Arial" w:cs="Arial"/>
          <w:sz w:val="22"/>
          <w:szCs w:val="22"/>
          <w:lang w:val="fr-CA"/>
        </w:rPr>
        <w:t xml:space="preserve"> </w:t>
      </w:r>
      <w:r w:rsidR="002B2E4D" w:rsidRPr="00B32324">
        <w:rPr>
          <w:rFonts w:ascii="Arial" w:hAnsi="Arial" w:cs="Arial"/>
          <w:i/>
          <w:sz w:val="22"/>
          <w:szCs w:val="22"/>
          <w:lang w:val="fr-CA"/>
        </w:rPr>
        <w:t>du Roi</w:t>
      </w:r>
      <w:r>
        <w:rPr>
          <w:rFonts w:ascii="Arial" w:hAnsi="Arial" w:cs="Arial"/>
          <w:sz w:val="22"/>
          <w:szCs w:val="22"/>
          <w:lang w:val="fr-CA"/>
        </w:rPr>
        <w:t>.</w:t>
      </w:r>
    </w:p>
    <w:p w:rsidR="00F344EF" w:rsidRPr="007C5AD5" w:rsidRDefault="00F344EF" w:rsidP="008D0464">
      <w:pPr>
        <w:pStyle w:val="Default"/>
        <w:rPr>
          <w:rFonts w:ascii="Arial" w:hAnsi="Arial" w:cs="Arial"/>
          <w:sz w:val="22"/>
          <w:szCs w:val="22"/>
          <w:lang w:val="fr-CA"/>
        </w:rPr>
      </w:pPr>
      <w:r w:rsidRPr="007C5AD5">
        <w:rPr>
          <w:rFonts w:ascii="Arial" w:hAnsi="Arial" w:cs="Arial"/>
          <w:b/>
          <w:sz w:val="22"/>
          <w:szCs w:val="22"/>
          <w:lang w:val="fr-CA"/>
        </w:rPr>
        <w:t>3</w:t>
      </w:r>
      <w:r w:rsidR="006D4931">
        <w:rPr>
          <w:rFonts w:ascii="Arial" w:hAnsi="Arial" w:cs="Arial"/>
          <w:b/>
          <w:sz w:val="22"/>
          <w:szCs w:val="22"/>
          <w:lang w:val="fr-CA"/>
        </w:rPr>
        <w:tab/>
      </w:r>
      <w:r w:rsidRPr="007C5AD5">
        <w:rPr>
          <w:rFonts w:ascii="Arial" w:hAnsi="Arial" w:cs="Arial"/>
          <w:b/>
          <w:sz w:val="22"/>
          <w:szCs w:val="22"/>
          <w:lang w:val="fr-CA"/>
        </w:rPr>
        <w:t>Révision judiciaire des honoraires et des débours d</w:t>
      </w:r>
      <w:r w:rsidR="007C5AD5" w:rsidRPr="007C5AD5">
        <w:rPr>
          <w:rFonts w:ascii="Arial" w:hAnsi="Arial" w:cs="Arial"/>
          <w:b/>
          <w:sz w:val="22"/>
          <w:szCs w:val="22"/>
          <w:lang w:val="fr-CA"/>
        </w:rPr>
        <w:t>’</w:t>
      </w:r>
      <w:r w:rsidRPr="007C5AD5">
        <w:rPr>
          <w:rFonts w:ascii="Arial" w:hAnsi="Arial" w:cs="Arial"/>
          <w:b/>
          <w:sz w:val="22"/>
          <w:szCs w:val="22"/>
          <w:lang w:val="fr-CA"/>
        </w:rPr>
        <w:t>un avocat</w:t>
      </w:r>
    </w:p>
    <w:p w:rsidR="00F344EF" w:rsidRPr="003D35EC" w:rsidRDefault="00F344EF" w:rsidP="008D0464">
      <w:pPr>
        <w:pStyle w:val="Default"/>
        <w:rPr>
          <w:sz w:val="16"/>
          <w:szCs w:val="16"/>
          <w:lang w:val="fr-CA"/>
        </w:rPr>
      </w:pPr>
    </w:p>
    <w:p w:rsidR="004623E2" w:rsidRPr="004623E2" w:rsidRDefault="004623E2" w:rsidP="008D0464">
      <w:pPr>
        <w:jc w:val="both"/>
        <w:rPr>
          <w:rFonts w:ascii="Arial" w:hAnsi="Arial" w:cs="Arial"/>
          <w:sz w:val="22"/>
          <w:szCs w:val="22"/>
          <w:lang w:val="fr-CA" w:eastAsia="en-CA"/>
        </w:rPr>
      </w:pPr>
      <w:r w:rsidRPr="004623E2">
        <w:rPr>
          <w:rFonts w:ascii="Arial" w:hAnsi="Arial" w:cs="Arial"/>
          <w:sz w:val="22"/>
          <w:szCs w:val="22"/>
          <w:lang w:val="fr-CA" w:eastAsia="en-CA"/>
        </w:rPr>
        <w:t xml:space="preserve">Le tribunal peut réviser les honoraires et les débours de </w:t>
      </w:r>
      <w:r w:rsidR="00B54C5E">
        <w:rPr>
          <w:rFonts w:ascii="Arial" w:hAnsi="Arial" w:cs="Arial"/>
          <w:sz w:val="22"/>
          <w:szCs w:val="22"/>
          <w:lang w:val="fr-CA" w:eastAsia="en-CA"/>
        </w:rPr>
        <w:t>l’avocat</w:t>
      </w:r>
      <w:r w:rsidRPr="004623E2">
        <w:rPr>
          <w:rFonts w:ascii="Arial" w:hAnsi="Arial" w:cs="Arial"/>
          <w:sz w:val="22"/>
          <w:szCs w:val="22"/>
          <w:lang w:val="fr-CA" w:eastAsia="en-CA"/>
        </w:rPr>
        <w:t xml:space="preserve"> </w:t>
      </w:r>
      <w:r w:rsidR="00B54C5E">
        <w:rPr>
          <w:rFonts w:ascii="Arial" w:hAnsi="Arial" w:cs="Arial"/>
          <w:sz w:val="22"/>
          <w:szCs w:val="22"/>
          <w:lang w:val="fr-CA" w:eastAsia="en-CA"/>
        </w:rPr>
        <w:t>du représentant personnel</w:t>
      </w:r>
      <w:r w:rsidR="006D4931" w:rsidRPr="004623E2">
        <w:rPr>
          <w:rFonts w:ascii="Arial" w:hAnsi="Arial" w:cs="Arial"/>
          <w:sz w:val="22"/>
          <w:szCs w:val="22"/>
          <w:lang w:val="fr-CA" w:eastAsia="en-CA"/>
        </w:rPr>
        <w:t xml:space="preserve"> </w:t>
      </w:r>
      <w:r w:rsidRPr="004623E2">
        <w:rPr>
          <w:rFonts w:ascii="Arial" w:hAnsi="Arial" w:cs="Arial"/>
          <w:sz w:val="22"/>
          <w:szCs w:val="22"/>
          <w:lang w:val="fr-CA" w:eastAsia="en-CA"/>
        </w:rPr>
        <w:t xml:space="preserve">au moment où les comptes du représentant </w:t>
      </w:r>
      <w:r w:rsidR="00B54C5E" w:rsidRPr="00572699">
        <w:rPr>
          <w:rFonts w:ascii="Arial" w:hAnsi="Arial" w:cs="Arial"/>
          <w:sz w:val="22"/>
          <w:szCs w:val="22"/>
          <w:lang w:val="fr-CA" w:eastAsia="en-CA"/>
        </w:rPr>
        <w:t xml:space="preserve">personnel </w:t>
      </w:r>
      <w:r w:rsidRPr="00572699">
        <w:rPr>
          <w:rFonts w:ascii="Arial" w:hAnsi="Arial" w:cs="Arial"/>
          <w:sz w:val="22"/>
          <w:szCs w:val="22"/>
          <w:lang w:val="fr-CA" w:eastAsia="en-CA"/>
        </w:rPr>
        <w:t xml:space="preserve">sont déposés auprès </w:t>
      </w:r>
      <w:r w:rsidR="009E5CCB" w:rsidRPr="00572699">
        <w:rPr>
          <w:rFonts w:ascii="Arial" w:hAnsi="Arial" w:cs="Arial"/>
          <w:sz w:val="22"/>
          <w:szCs w:val="22"/>
          <w:lang w:val="fr-CA" w:eastAsia="en-CA"/>
        </w:rPr>
        <w:t>du tribunal</w:t>
      </w:r>
      <w:r w:rsidRPr="00572699">
        <w:rPr>
          <w:rFonts w:ascii="Arial" w:hAnsi="Arial" w:cs="Arial"/>
          <w:sz w:val="22"/>
          <w:szCs w:val="22"/>
          <w:lang w:val="fr-CA" w:eastAsia="en-CA"/>
        </w:rPr>
        <w:t xml:space="preserve"> pour </w:t>
      </w:r>
      <w:r w:rsidR="007B18D2" w:rsidRPr="00572699">
        <w:rPr>
          <w:rFonts w:ascii="Arial" w:hAnsi="Arial" w:cs="Arial"/>
          <w:sz w:val="22"/>
          <w:szCs w:val="22"/>
          <w:lang w:val="fr-CA" w:eastAsia="en-CA"/>
        </w:rPr>
        <w:t xml:space="preserve">une reddition de compte (ou une </w:t>
      </w:r>
      <w:r w:rsidRPr="00572699">
        <w:rPr>
          <w:rFonts w:ascii="Arial" w:hAnsi="Arial" w:cs="Arial"/>
          <w:sz w:val="22"/>
          <w:szCs w:val="22"/>
          <w:lang w:val="fr-CA" w:eastAsia="en-CA"/>
        </w:rPr>
        <w:t>approbation</w:t>
      </w:r>
      <w:r w:rsidR="007B18D2" w:rsidRPr="00572699">
        <w:rPr>
          <w:rFonts w:ascii="Arial" w:hAnsi="Arial" w:cs="Arial"/>
          <w:sz w:val="22"/>
          <w:szCs w:val="22"/>
          <w:lang w:val="fr-CA" w:eastAsia="en-CA"/>
        </w:rPr>
        <w:t>)</w:t>
      </w:r>
      <w:r w:rsidRPr="00572699">
        <w:rPr>
          <w:rFonts w:ascii="Arial" w:hAnsi="Arial" w:cs="Arial"/>
          <w:sz w:val="22"/>
          <w:szCs w:val="22"/>
          <w:lang w:val="fr-CA" w:eastAsia="en-CA"/>
        </w:rPr>
        <w:t xml:space="preserve"> sous le r</w:t>
      </w:r>
      <w:r w:rsidRPr="004623E2">
        <w:rPr>
          <w:rFonts w:ascii="Arial" w:hAnsi="Arial" w:cs="Arial"/>
          <w:sz w:val="22"/>
          <w:szCs w:val="22"/>
          <w:lang w:val="fr-CA" w:eastAsia="en-CA"/>
        </w:rPr>
        <w:t>égime de la règle</w:t>
      </w:r>
      <w:r w:rsidR="006D4931">
        <w:rPr>
          <w:rFonts w:ascii="Arial" w:hAnsi="Arial" w:cs="Arial"/>
          <w:sz w:val="22"/>
          <w:szCs w:val="22"/>
          <w:lang w:val="fr-CA" w:eastAsia="en-CA"/>
        </w:rPr>
        <w:t> </w:t>
      </w:r>
      <w:r w:rsidRPr="004623E2">
        <w:rPr>
          <w:rFonts w:ascii="Arial" w:hAnsi="Arial" w:cs="Arial"/>
          <w:sz w:val="22"/>
          <w:szCs w:val="22"/>
          <w:lang w:val="fr-CA" w:eastAsia="en-CA"/>
        </w:rPr>
        <w:t xml:space="preserve">74.12 des </w:t>
      </w:r>
      <w:r w:rsidRPr="007C5AD5">
        <w:rPr>
          <w:rFonts w:ascii="Arial" w:hAnsi="Arial" w:cs="Arial"/>
          <w:i/>
          <w:sz w:val="22"/>
          <w:szCs w:val="22"/>
          <w:lang w:val="fr-CA" w:eastAsia="en-CA"/>
        </w:rPr>
        <w:t xml:space="preserve">Règles de la Cour du Banc </w:t>
      </w:r>
      <w:r w:rsidR="002B2E4D" w:rsidRPr="00B32324">
        <w:rPr>
          <w:rFonts w:ascii="Arial" w:hAnsi="Arial" w:cs="Arial"/>
          <w:i/>
          <w:sz w:val="22"/>
          <w:szCs w:val="22"/>
          <w:lang w:val="fr-CA"/>
        </w:rPr>
        <w:t>du Roi</w:t>
      </w:r>
      <w:r w:rsidRPr="004623E2">
        <w:rPr>
          <w:rFonts w:ascii="Arial" w:hAnsi="Arial" w:cs="Arial"/>
          <w:sz w:val="22"/>
          <w:szCs w:val="22"/>
          <w:lang w:val="fr-CA" w:eastAsia="en-CA"/>
        </w:rPr>
        <w:t>. Il peut également faire une telle révision des honoraires et débours lorsqu</w:t>
      </w:r>
      <w:r w:rsidR="007C5AD5">
        <w:rPr>
          <w:rFonts w:ascii="Arial" w:hAnsi="Arial" w:cs="Arial"/>
          <w:sz w:val="22"/>
          <w:szCs w:val="22"/>
          <w:lang w:val="fr-CA" w:eastAsia="en-CA"/>
        </w:rPr>
        <w:t>’</w:t>
      </w:r>
      <w:r w:rsidRPr="004623E2">
        <w:rPr>
          <w:rFonts w:ascii="Arial" w:hAnsi="Arial" w:cs="Arial"/>
          <w:sz w:val="22"/>
          <w:szCs w:val="22"/>
          <w:lang w:val="fr-CA" w:eastAsia="en-CA"/>
        </w:rPr>
        <w:t>une requête est présentée auprès de lui en vue de leur év</w:t>
      </w:r>
      <w:r w:rsidR="006D4931">
        <w:rPr>
          <w:rFonts w:ascii="Arial" w:hAnsi="Arial" w:cs="Arial"/>
          <w:sz w:val="22"/>
          <w:szCs w:val="22"/>
          <w:lang w:val="fr-CA" w:eastAsia="en-CA"/>
        </w:rPr>
        <w:t>aluation en vertu du paragraphe </w:t>
      </w:r>
      <w:r w:rsidRPr="004623E2">
        <w:rPr>
          <w:rFonts w:ascii="Arial" w:hAnsi="Arial" w:cs="Arial"/>
          <w:sz w:val="22"/>
          <w:szCs w:val="22"/>
          <w:lang w:val="fr-CA" w:eastAsia="en-CA"/>
        </w:rPr>
        <w:t>74.14(13)</w:t>
      </w:r>
      <w:r w:rsidR="00274087">
        <w:rPr>
          <w:rFonts w:ascii="Arial" w:hAnsi="Arial" w:cs="Arial"/>
          <w:sz w:val="22"/>
          <w:szCs w:val="22"/>
          <w:lang w:val="fr-CA" w:eastAsia="en-CA"/>
        </w:rPr>
        <w:t xml:space="preserve"> des </w:t>
      </w:r>
      <w:r w:rsidR="00274087" w:rsidRPr="00274087">
        <w:rPr>
          <w:rFonts w:ascii="Arial" w:hAnsi="Arial" w:cs="Arial"/>
          <w:i/>
          <w:sz w:val="22"/>
          <w:szCs w:val="22"/>
          <w:lang w:val="fr-CA" w:eastAsia="en-CA"/>
        </w:rPr>
        <w:t>Règles</w:t>
      </w:r>
      <w:r w:rsidRPr="004623E2">
        <w:rPr>
          <w:rFonts w:ascii="Arial" w:hAnsi="Arial" w:cs="Arial"/>
          <w:sz w:val="22"/>
          <w:szCs w:val="22"/>
          <w:lang w:val="fr-CA" w:eastAsia="en-CA"/>
        </w:rPr>
        <w:t xml:space="preserve">. Le </w:t>
      </w:r>
      <w:r w:rsidR="00B54C5E">
        <w:rPr>
          <w:rFonts w:ascii="Arial" w:hAnsi="Arial" w:cs="Arial"/>
          <w:sz w:val="22"/>
          <w:szCs w:val="22"/>
          <w:lang w:val="fr-CA" w:eastAsia="en-CA"/>
        </w:rPr>
        <w:t>représentant personnel</w:t>
      </w:r>
      <w:r w:rsidRPr="004623E2">
        <w:rPr>
          <w:rFonts w:ascii="Arial" w:hAnsi="Arial" w:cs="Arial"/>
          <w:sz w:val="22"/>
          <w:szCs w:val="22"/>
          <w:lang w:val="fr-CA" w:eastAsia="en-CA"/>
        </w:rPr>
        <w:t>, son avocat ou un bénéficiaire dont l</w:t>
      </w:r>
      <w:r w:rsidR="007C5AD5">
        <w:rPr>
          <w:rFonts w:ascii="Arial" w:hAnsi="Arial" w:cs="Arial"/>
          <w:sz w:val="22"/>
          <w:szCs w:val="22"/>
          <w:lang w:val="fr-CA" w:eastAsia="en-CA"/>
        </w:rPr>
        <w:t>’</w:t>
      </w:r>
      <w:r w:rsidRPr="004623E2">
        <w:rPr>
          <w:rFonts w:ascii="Arial" w:hAnsi="Arial" w:cs="Arial"/>
          <w:sz w:val="22"/>
          <w:szCs w:val="22"/>
          <w:lang w:val="fr-CA" w:eastAsia="en-CA"/>
        </w:rPr>
        <w:t xml:space="preserve">intérêt dans la succession peut être touché par les honoraires et les débours de </w:t>
      </w:r>
      <w:r w:rsidR="00B54C5E">
        <w:rPr>
          <w:rFonts w:ascii="Arial" w:hAnsi="Arial" w:cs="Arial"/>
          <w:sz w:val="22"/>
          <w:szCs w:val="22"/>
          <w:lang w:val="fr-CA" w:eastAsia="en-CA"/>
        </w:rPr>
        <w:t>l’avocat</w:t>
      </w:r>
      <w:r w:rsidRPr="004623E2">
        <w:rPr>
          <w:rFonts w:ascii="Arial" w:hAnsi="Arial" w:cs="Arial"/>
          <w:sz w:val="22"/>
          <w:szCs w:val="22"/>
          <w:lang w:val="fr-CA" w:eastAsia="en-CA"/>
        </w:rPr>
        <w:t xml:space="preserve"> peuvent demander cette évaluation au tribunal. </w:t>
      </w:r>
    </w:p>
    <w:sectPr w:rsidR="004623E2" w:rsidRPr="004623E2" w:rsidSect="003D35EC">
      <w:headerReference w:type="default" r:id="rId8"/>
      <w:pgSz w:w="12240" w:h="15840"/>
      <w:pgMar w:top="1077" w:right="1264" w:bottom="862" w:left="1264" w:header="476" w:footer="8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EC3" w:rsidRDefault="000E5EC3" w:rsidP="00B129A8">
      <w:r>
        <w:separator/>
      </w:r>
    </w:p>
  </w:endnote>
  <w:endnote w:type="continuationSeparator" w:id="0">
    <w:p w:rsidR="000E5EC3" w:rsidRDefault="000E5EC3" w:rsidP="00B1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EC3" w:rsidRDefault="000E5EC3" w:rsidP="00B129A8">
      <w:r>
        <w:separator/>
      </w:r>
    </w:p>
  </w:footnote>
  <w:footnote w:type="continuationSeparator" w:id="0">
    <w:p w:rsidR="000E5EC3" w:rsidRDefault="000E5EC3" w:rsidP="00B12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C5B" w:rsidRDefault="00C74C5B" w:rsidP="00215D35">
    <w:pPr>
      <w:pStyle w:val="Header"/>
      <w:tabs>
        <w:tab w:val="clear" w:pos="4680"/>
        <w:tab w:val="clear" w:pos="9360"/>
        <w:tab w:val="right" w:pos="9639"/>
      </w:tabs>
      <w:rPr>
        <w:rFonts w:ascii="Arial" w:hAnsi="Arial" w:cs="Arial"/>
        <w:sz w:val="20"/>
        <w:lang w:val="fr-CA"/>
      </w:rPr>
    </w:pPr>
    <w:r w:rsidRPr="009D2AF0">
      <w:rPr>
        <w:rFonts w:ascii="Arial" w:hAnsi="Arial" w:cs="Arial"/>
        <w:sz w:val="16"/>
        <w:lang w:val="fr-CA"/>
      </w:rPr>
      <w:t>Formule 74</w:t>
    </w:r>
    <w:r w:rsidR="00222B4F">
      <w:rPr>
        <w:rFonts w:ascii="Arial" w:hAnsi="Arial" w:cs="Arial"/>
        <w:sz w:val="16"/>
        <w:lang w:val="fr-CA"/>
      </w:rPr>
      <w:t>EE</w:t>
    </w:r>
    <w:r w:rsidRPr="009D2AF0">
      <w:rPr>
        <w:rFonts w:ascii="Arial" w:hAnsi="Arial" w:cs="Arial"/>
        <w:sz w:val="16"/>
        <w:lang w:val="fr-CA"/>
      </w:rPr>
      <w:t xml:space="preserve"> – page</w:t>
    </w:r>
    <w:r w:rsidR="00880FFE">
      <w:rPr>
        <w:rFonts w:ascii="Arial" w:hAnsi="Arial" w:cs="Arial"/>
        <w:sz w:val="16"/>
        <w:lang w:val="fr-CA"/>
      </w:rPr>
      <w:t> </w:t>
    </w:r>
    <w:r w:rsidR="009D0485" w:rsidRPr="009D2AF0">
      <w:rPr>
        <w:rFonts w:ascii="Arial" w:hAnsi="Arial" w:cs="Arial"/>
        <w:sz w:val="16"/>
      </w:rPr>
      <w:fldChar w:fldCharType="begin"/>
    </w:r>
    <w:r w:rsidRPr="009D2AF0">
      <w:rPr>
        <w:rFonts w:ascii="Arial" w:hAnsi="Arial" w:cs="Arial"/>
        <w:sz w:val="16"/>
        <w:lang w:val="fr-CA"/>
      </w:rPr>
      <w:instrText xml:space="preserve"> PAGE   \* MERGEFORMAT </w:instrText>
    </w:r>
    <w:r w:rsidR="009D0485" w:rsidRPr="009D2AF0">
      <w:rPr>
        <w:rFonts w:ascii="Arial" w:hAnsi="Arial" w:cs="Arial"/>
        <w:sz w:val="16"/>
      </w:rPr>
      <w:fldChar w:fldCharType="separate"/>
    </w:r>
    <w:r w:rsidR="00AF1195">
      <w:rPr>
        <w:rFonts w:ascii="Arial" w:hAnsi="Arial" w:cs="Arial"/>
        <w:noProof/>
        <w:sz w:val="16"/>
        <w:lang w:val="fr-CA"/>
      </w:rPr>
      <w:t>1</w:t>
    </w:r>
    <w:r w:rsidR="009D0485" w:rsidRPr="009D2AF0">
      <w:rPr>
        <w:rFonts w:ascii="Arial" w:hAnsi="Arial" w:cs="Arial"/>
        <w:sz w:val="16"/>
      </w:rPr>
      <w:fldChar w:fldCharType="end"/>
    </w:r>
    <w:r w:rsidR="00AC56BC">
      <w:rPr>
        <w:rFonts w:ascii="Arial" w:hAnsi="Arial" w:cs="Arial"/>
        <w:sz w:val="16"/>
        <w:lang w:val="fr-CA"/>
      </w:rPr>
      <w:t xml:space="preserve"> de </w:t>
    </w:r>
    <w:r w:rsidR="009D0485">
      <w:rPr>
        <w:rFonts w:ascii="Arial" w:hAnsi="Arial" w:cs="Arial"/>
        <w:sz w:val="16"/>
        <w:szCs w:val="16"/>
      </w:rPr>
      <w:fldChar w:fldCharType="begin"/>
    </w:r>
    <w:r w:rsidR="00AC56BC" w:rsidRPr="003D35EC">
      <w:rPr>
        <w:rFonts w:ascii="Arial" w:hAnsi="Arial" w:cs="Arial"/>
        <w:sz w:val="16"/>
        <w:szCs w:val="16"/>
        <w:lang w:val="fr-CA"/>
      </w:rPr>
      <w:instrText xml:space="preserve"> NUMPAGES  </w:instrText>
    </w:r>
    <w:r w:rsidR="009D0485">
      <w:rPr>
        <w:rFonts w:ascii="Arial" w:hAnsi="Arial" w:cs="Arial"/>
        <w:sz w:val="16"/>
        <w:szCs w:val="16"/>
      </w:rPr>
      <w:fldChar w:fldCharType="separate"/>
    </w:r>
    <w:r w:rsidR="00AF1195">
      <w:rPr>
        <w:rFonts w:ascii="Arial" w:hAnsi="Arial" w:cs="Arial"/>
        <w:noProof/>
        <w:sz w:val="16"/>
        <w:szCs w:val="16"/>
        <w:lang w:val="fr-CA"/>
      </w:rPr>
      <w:t>3</w:t>
    </w:r>
    <w:r w:rsidR="009D0485">
      <w:rPr>
        <w:rFonts w:ascii="Arial" w:hAnsi="Arial" w:cs="Arial"/>
        <w:sz w:val="16"/>
        <w:szCs w:val="16"/>
      </w:rPr>
      <w:fldChar w:fldCharType="end"/>
    </w:r>
    <w:r w:rsidR="00215D35">
      <w:rPr>
        <w:rFonts w:ascii="Arial" w:hAnsi="Arial" w:cs="Arial"/>
        <w:sz w:val="16"/>
        <w:lang w:val="fr-CA"/>
      </w:rPr>
      <w:tab/>
    </w:r>
    <w:r w:rsidRPr="009D2AF0">
      <w:rPr>
        <w:rFonts w:ascii="Arial" w:hAnsi="Arial" w:cs="Arial"/>
        <w:sz w:val="20"/>
        <w:lang w:val="fr-CA"/>
      </w:rPr>
      <w:t>N</w:t>
    </w:r>
    <w:r w:rsidRPr="00CA4BCF">
      <w:rPr>
        <w:rFonts w:ascii="Arial" w:hAnsi="Arial" w:cs="Arial"/>
        <w:sz w:val="20"/>
        <w:vertAlign w:val="superscript"/>
        <w:lang w:val="fr-CA"/>
      </w:rPr>
      <w:t>o</w:t>
    </w:r>
    <w:r w:rsidRPr="009D2AF0">
      <w:rPr>
        <w:rFonts w:ascii="Arial" w:hAnsi="Arial" w:cs="Arial"/>
        <w:sz w:val="20"/>
        <w:lang w:val="fr-CA"/>
      </w:rPr>
      <w:t xml:space="preserve"> de dossier</w:t>
    </w:r>
    <w:r w:rsidR="00CA4BCF">
      <w:rPr>
        <w:rFonts w:ascii="Arial" w:hAnsi="Arial" w:cs="Arial"/>
        <w:sz w:val="20"/>
        <w:lang w:val="fr-CA"/>
      </w:rPr>
      <w:t xml:space="preserve"> </w:t>
    </w:r>
    <w:r w:rsidRPr="009D2AF0">
      <w:rPr>
        <w:rFonts w:ascii="Arial" w:hAnsi="Arial" w:cs="Arial"/>
        <w:sz w:val="20"/>
        <w:lang w:val="fr-CA"/>
      </w:rPr>
      <w:t>: ________________</w:t>
    </w:r>
  </w:p>
  <w:p w:rsidR="00FD554C" w:rsidRPr="00FD554C" w:rsidRDefault="00FD554C" w:rsidP="00E82F7D">
    <w:pPr>
      <w:pStyle w:val="Header"/>
      <w:tabs>
        <w:tab w:val="clear" w:pos="9360"/>
      </w:tabs>
      <w:rPr>
        <w:rFonts w:ascii="Arial" w:hAnsi="Arial" w:cs="Arial"/>
        <w:sz w:val="16"/>
        <w:szCs w:val="16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435"/>
    <w:multiLevelType w:val="hybridMultilevel"/>
    <w:tmpl w:val="FFECA9E4"/>
    <w:lvl w:ilvl="0" w:tplc="FD68133A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0" w:hanging="360"/>
      </w:pPr>
    </w:lvl>
    <w:lvl w:ilvl="2" w:tplc="1009001B" w:tentative="1">
      <w:start w:val="1"/>
      <w:numFmt w:val="lowerRoman"/>
      <w:lvlText w:val="%3."/>
      <w:lvlJc w:val="right"/>
      <w:pPr>
        <w:ind w:left="2080" w:hanging="180"/>
      </w:pPr>
    </w:lvl>
    <w:lvl w:ilvl="3" w:tplc="1009000F" w:tentative="1">
      <w:start w:val="1"/>
      <w:numFmt w:val="decimal"/>
      <w:lvlText w:val="%4."/>
      <w:lvlJc w:val="left"/>
      <w:pPr>
        <w:ind w:left="2800" w:hanging="360"/>
      </w:pPr>
    </w:lvl>
    <w:lvl w:ilvl="4" w:tplc="10090019" w:tentative="1">
      <w:start w:val="1"/>
      <w:numFmt w:val="lowerLetter"/>
      <w:lvlText w:val="%5."/>
      <w:lvlJc w:val="left"/>
      <w:pPr>
        <w:ind w:left="3520" w:hanging="360"/>
      </w:pPr>
    </w:lvl>
    <w:lvl w:ilvl="5" w:tplc="1009001B" w:tentative="1">
      <w:start w:val="1"/>
      <w:numFmt w:val="lowerRoman"/>
      <w:lvlText w:val="%6."/>
      <w:lvlJc w:val="right"/>
      <w:pPr>
        <w:ind w:left="4240" w:hanging="180"/>
      </w:pPr>
    </w:lvl>
    <w:lvl w:ilvl="6" w:tplc="1009000F" w:tentative="1">
      <w:start w:val="1"/>
      <w:numFmt w:val="decimal"/>
      <w:lvlText w:val="%7."/>
      <w:lvlJc w:val="left"/>
      <w:pPr>
        <w:ind w:left="4960" w:hanging="360"/>
      </w:pPr>
    </w:lvl>
    <w:lvl w:ilvl="7" w:tplc="10090019" w:tentative="1">
      <w:start w:val="1"/>
      <w:numFmt w:val="lowerLetter"/>
      <w:lvlText w:val="%8."/>
      <w:lvlJc w:val="left"/>
      <w:pPr>
        <w:ind w:left="5680" w:hanging="360"/>
      </w:pPr>
    </w:lvl>
    <w:lvl w:ilvl="8" w:tplc="10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40460B1E"/>
    <w:multiLevelType w:val="hybridMultilevel"/>
    <w:tmpl w:val="89F273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F7FF8"/>
    <w:multiLevelType w:val="hybridMultilevel"/>
    <w:tmpl w:val="ECD2DFDC"/>
    <w:lvl w:ilvl="0" w:tplc="469422A2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D9B1A9C"/>
    <w:multiLevelType w:val="hybridMultilevel"/>
    <w:tmpl w:val="ECC032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35F4A"/>
    <w:multiLevelType w:val="hybridMultilevel"/>
    <w:tmpl w:val="B4A1E27B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9A8"/>
    <w:rsid w:val="00046B0B"/>
    <w:rsid w:val="00051800"/>
    <w:rsid w:val="0005405E"/>
    <w:rsid w:val="00071D60"/>
    <w:rsid w:val="000737AE"/>
    <w:rsid w:val="000B6485"/>
    <w:rsid w:val="000C4B68"/>
    <w:rsid w:val="000E5EC3"/>
    <w:rsid w:val="00111CB0"/>
    <w:rsid w:val="0012018D"/>
    <w:rsid w:val="00133619"/>
    <w:rsid w:val="00184D08"/>
    <w:rsid w:val="001975D3"/>
    <w:rsid w:val="001A1CC1"/>
    <w:rsid w:val="001B69ED"/>
    <w:rsid w:val="001B7A97"/>
    <w:rsid w:val="001B7DCE"/>
    <w:rsid w:val="001F24A8"/>
    <w:rsid w:val="00215D35"/>
    <w:rsid w:val="00222B4F"/>
    <w:rsid w:val="002257F4"/>
    <w:rsid w:val="002735DF"/>
    <w:rsid w:val="00274087"/>
    <w:rsid w:val="00291F43"/>
    <w:rsid w:val="002B2E4D"/>
    <w:rsid w:val="003663B2"/>
    <w:rsid w:val="003969AB"/>
    <w:rsid w:val="003D35EC"/>
    <w:rsid w:val="003E53BB"/>
    <w:rsid w:val="003F5A69"/>
    <w:rsid w:val="00402CDA"/>
    <w:rsid w:val="00410C84"/>
    <w:rsid w:val="004307B1"/>
    <w:rsid w:val="00443628"/>
    <w:rsid w:val="004623E2"/>
    <w:rsid w:val="004827A1"/>
    <w:rsid w:val="004827D4"/>
    <w:rsid w:val="0048624A"/>
    <w:rsid w:val="00493122"/>
    <w:rsid w:val="004C2724"/>
    <w:rsid w:val="004C341F"/>
    <w:rsid w:val="004D28D2"/>
    <w:rsid w:val="00513EC2"/>
    <w:rsid w:val="00544FBF"/>
    <w:rsid w:val="00546F09"/>
    <w:rsid w:val="00563E0F"/>
    <w:rsid w:val="00567AF3"/>
    <w:rsid w:val="00572699"/>
    <w:rsid w:val="005B27DD"/>
    <w:rsid w:val="005B504D"/>
    <w:rsid w:val="005C27D8"/>
    <w:rsid w:val="005D02B3"/>
    <w:rsid w:val="005E582B"/>
    <w:rsid w:val="005F28B8"/>
    <w:rsid w:val="00613710"/>
    <w:rsid w:val="00617681"/>
    <w:rsid w:val="00645647"/>
    <w:rsid w:val="006708DB"/>
    <w:rsid w:val="006A4F75"/>
    <w:rsid w:val="006B53E0"/>
    <w:rsid w:val="006D2BF2"/>
    <w:rsid w:val="006D4931"/>
    <w:rsid w:val="006E63AA"/>
    <w:rsid w:val="006F21AB"/>
    <w:rsid w:val="007123DD"/>
    <w:rsid w:val="00722F60"/>
    <w:rsid w:val="00734402"/>
    <w:rsid w:val="00752979"/>
    <w:rsid w:val="007531E4"/>
    <w:rsid w:val="00762B21"/>
    <w:rsid w:val="007B18D2"/>
    <w:rsid w:val="007B5E3B"/>
    <w:rsid w:val="007C5AD5"/>
    <w:rsid w:val="008304A9"/>
    <w:rsid w:val="00843452"/>
    <w:rsid w:val="008560F1"/>
    <w:rsid w:val="00856121"/>
    <w:rsid w:val="0088098A"/>
    <w:rsid w:val="00880FFE"/>
    <w:rsid w:val="008A09BE"/>
    <w:rsid w:val="008A4884"/>
    <w:rsid w:val="008C471E"/>
    <w:rsid w:val="008D0464"/>
    <w:rsid w:val="008E4668"/>
    <w:rsid w:val="008E5F2A"/>
    <w:rsid w:val="008F4774"/>
    <w:rsid w:val="008F5693"/>
    <w:rsid w:val="008F7E9B"/>
    <w:rsid w:val="009150AA"/>
    <w:rsid w:val="00937485"/>
    <w:rsid w:val="009738F9"/>
    <w:rsid w:val="00982D5E"/>
    <w:rsid w:val="009846F6"/>
    <w:rsid w:val="009A398B"/>
    <w:rsid w:val="009B265A"/>
    <w:rsid w:val="009B471B"/>
    <w:rsid w:val="009C7B63"/>
    <w:rsid w:val="009D0485"/>
    <w:rsid w:val="009D2AF0"/>
    <w:rsid w:val="009E4A21"/>
    <w:rsid w:val="009E5CCB"/>
    <w:rsid w:val="009F1B6A"/>
    <w:rsid w:val="00A01E35"/>
    <w:rsid w:val="00A1048F"/>
    <w:rsid w:val="00A52801"/>
    <w:rsid w:val="00A56617"/>
    <w:rsid w:val="00AC56BC"/>
    <w:rsid w:val="00AF1195"/>
    <w:rsid w:val="00B06E64"/>
    <w:rsid w:val="00B129A8"/>
    <w:rsid w:val="00B32324"/>
    <w:rsid w:val="00B33ED2"/>
    <w:rsid w:val="00B54C5E"/>
    <w:rsid w:val="00B7462E"/>
    <w:rsid w:val="00B82AB9"/>
    <w:rsid w:val="00B82CB4"/>
    <w:rsid w:val="00B92666"/>
    <w:rsid w:val="00BC090A"/>
    <w:rsid w:val="00BD0A66"/>
    <w:rsid w:val="00BD5D4E"/>
    <w:rsid w:val="00BF3BFA"/>
    <w:rsid w:val="00BF6688"/>
    <w:rsid w:val="00C0326D"/>
    <w:rsid w:val="00C03BDE"/>
    <w:rsid w:val="00C06AA1"/>
    <w:rsid w:val="00C21A97"/>
    <w:rsid w:val="00C33DA4"/>
    <w:rsid w:val="00C71B93"/>
    <w:rsid w:val="00C74C5B"/>
    <w:rsid w:val="00C91B11"/>
    <w:rsid w:val="00CA4A85"/>
    <w:rsid w:val="00CA4BCF"/>
    <w:rsid w:val="00CB4A31"/>
    <w:rsid w:val="00CF1774"/>
    <w:rsid w:val="00D058EB"/>
    <w:rsid w:val="00D70F62"/>
    <w:rsid w:val="00D83749"/>
    <w:rsid w:val="00D905BA"/>
    <w:rsid w:val="00D913D8"/>
    <w:rsid w:val="00DB7B89"/>
    <w:rsid w:val="00E26576"/>
    <w:rsid w:val="00E303E6"/>
    <w:rsid w:val="00E32F50"/>
    <w:rsid w:val="00E3404A"/>
    <w:rsid w:val="00E430AE"/>
    <w:rsid w:val="00E45954"/>
    <w:rsid w:val="00E61373"/>
    <w:rsid w:val="00E82F7D"/>
    <w:rsid w:val="00E97147"/>
    <w:rsid w:val="00EC6E93"/>
    <w:rsid w:val="00ED155B"/>
    <w:rsid w:val="00F00350"/>
    <w:rsid w:val="00F022E0"/>
    <w:rsid w:val="00F344EF"/>
    <w:rsid w:val="00F5443A"/>
    <w:rsid w:val="00F76B88"/>
    <w:rsid w:val="00F773C0"/>
    <w:rsid w:val="00FB49B9"/>
    <w:rsid w:val="00FD554C"/>
    <w:rsid w:val="00FD6E28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B668EE4F-2A31-4940-A0B1-355004EB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9A8"/>
    <w:pPr>
      <w:widowControl w:val="0"/>
      <w:autoSpaceDE w:val="0"/>
      <w:autoSpaceDN w:val="0"/>
      <w:adjustRightInd w:val="0"/>
    </w:pPr>
    <w:rPr>
      <w:rFonts w:ascii="BookmanITC Lt BT" w:eastAsia="Times New Roman" w:hAnsi="BookmanITC Lt BT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A4BCF"/>
    <w:pPr>
      <w:keepNext/>
      <w:widowControl/>
      <w:jc w:val="center"/>
      <w:outlineLvl w:val="0"/>
    </w:pPr>
    <w:rPr>
      <w:rFonts w:ascii="Times New Roman" w:hAnsi="Times New Roman"/>
      <w:b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9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29A8"/>
    <w:rPr>
      <w:rFonts w:ascii="BookmanITC Lt BT" w:eastAsia="Times New Roman" w:hAnsi="BookmanITC Lt B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29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29A8"/>
    <w:rPr>
      <w:rFonts w:ascii="BookmanITC Lt BT" w:eastAsia="Times New Roman" w:hAnsi="BookmanITC Lt BT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F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2AF0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C74C5B"/>
    <w:pPr>
      <w:widowControl w:val="0"/>
      <w:autoSpaceDE w:val="0"/>
      <w:autoSpaceDN w:val="0"/>
      <w:adjustRightInd w:val="0"/>
    </w:pPr>
    <w:rPr>
      <w:rFonts w:ascii="BookmanITC-Lt-BT" w:eastAsia="Times New Roman" w:hAnsi="BookmanITC-Lt-BT" w:cs="BookmanITC-Lt-BT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uiPriority w:val="99"/>
    <w:rsid w:val="00C74C5B"/>
    <w:pPr>
      <w:spacing w:line="22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C74C5B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C74C5B"/>
    <w:pPr>
      <w:spacing w:line="22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C74C5B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C74C5B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C74C5B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C74C5B"/>
    <w:pPr>
      <w:spacing w:line="228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DB7B89"/>
    <w:pPr>
      <w:ind w:left="720"/>
      <w:contextualSpacing/>
    </w:pPr>
  </w:style>
  <w:style w:type="paragraph" w:customStyle="1" w:styleId="Level1">
    <w:name w:val="Level 1"/>
    <w:uiPriority w:val="99"/>
    <w:rsid w:val="00CA4BCF"/>
    <w:pPr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  <w:lang w:val="en-CA" w:eastAsia="en-US"/>
    </w:rPr>
  </w:style>
  <w:style w:type="character" w:customStyle="1" w:styleId="Heading1Char">
    <w:name w:val="Heading 1 Char"/>
    <w:basedOn w:val="DefaultParagraphFont"/>
    <w:link w:val="Heading1"/>
    <w:rsid w:val="00CA4BCF"/>
    <w:rPr>
      <w:rFonts w:ascii="Times New Roman" w:eastAsia="Times New Roman" w:hAnsi="Times New Roman"/>
      <w:b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2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99"/>
    <w:rPr>
      <w:rFonts w:ascii="BookmanITC Lt BT" w:eastAsia="Times New Roman" w:hAnsi="BookmanITC Lt B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99"/>
    <w:rPr>
      <w:rFonts w:ascii="BookmanITC Lt BT" w:eastAsia="Times New Roman" w:hAnsi="BookmanITC Lt BT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44F7A-E7D6-4CDE-A4FA-78DAE5EE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1599</Words>
  <Characters>8491</Characters>
  <Application>Microsoft Office Word</Application>
  <DocSecurity>0</DocSecurity>
  <Lines>170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74EE : Affidavit à l'appui d'une demande d'administration testamentaire</dc:title>
  <dc:creator/>
  <cp:lastModifiedBy>Harms, Jake E</cp:lastModifiedBy>
  <cp:revision>54</cp:revision>
  <cp:lastPrinted>2022-09-29T21:18:00Z</cp:lastPrinted>
  <dcterms:created xsi:type="dcterms:W3CDTF">2016-11-29T20:50:00Z</dcterms:created>
  <dcterms:modified xsi:type="dcterms:W3CDTF">2022-09-29T21:18:00Z</dcterms:modified>
</cp:coreProperties>
</file>