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4BAA5" w14:textId="77777777" w:rsidR="00534446" w:rsidRPr="001B1602" w:rsidRDefault="00534446" w:rsidP="0053444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B1602">
        <w:rPr>
          <w:rFonts w:ascii="Arial" w:hAnsi="Arial" w:cs="Arial"/>
          <w:b/>
        </w:rPr>
        <w:t>THE KING'S BENCH</w:t>
      </w:r>
    </w:p>
    <w:p w14:paraId="60C91705" w14:textId="77777777" w:rsidR="00534446" w:rsidRPr="001B1602" w:rsidRDefault="00534446" w:rsidP="00534446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54D8F480" w14:textId="77777777" w:rsidR="0068033D" w:rsidRPr="00AA4582" w:rsidRDefault="0068033D" w:rsidP="00946352">
      <w:pPr>
        <w:jc w:val="both"/>
        <w:rPr>
          <w:rFonts w:ascii="Arial" w:hAnsi="Arial" w:cs="Arial"/>
          <w:sz w:val="22"/>
          <w:szCs w:val="22"/>
        </w:rPr>
      </w:pPr>
    </w:p>
    <w:p w14:paraId="2228BD20" w14:textId="77777777" w:rsidR="008A2F34" w:rsidRPr="00AA4582" w:rsidRDefault="008A2F34" w:rsidP="00946352">
      <w:pPr>
        <w:jc w:val="both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>BETWEEN:</w:t>
      </w:r>
    </w:p>
    <w:p w14:paraId="0FEC3A50" w14:textId="6E9F3315" w:rsidR="00526367" w:rsidRDefault="00526367" w:rsidP="00534446">
      <w:pPr>
        <w:jc w:val="center"/>
        <w:rPr>
          <w:rFonts w:ascii="Arial" w:hAnsi="Arial" w:cs="Arial"/>
          <w:sz w:val="22"/>
          <w:szCs w:val="22"/>
        </w:rPr>
      </w:pPr>
    </w:p>
    <w:p w14:paraId="6C779C7F" w14:textId="77777777" w:rsidR="00534446" w:rsidRPr="00AA4582" w:rsidRDefault="00534446" w:rsidP="00534446">
      <w:pPr>
        <w:jc w:val="center"/>
        <w:rPr>
          <w:rFonts w:ascii="Arial" w:hAnsi="Arial" w:cs="Arial"/>
          <w:sz w:val="22"/>
          <w:szCs w:val="22"/>
        </w:rPr>
      </w:pPr>
    </w:p>
    <w:p w14:paraId="7485BFB0" w14:textId="77777777" w:rsidR="008A2F34" w:rsidRPr="00AA4582" w:rsidRDefault="00426A01" w:rsidP="00F60E61">
      <w:pPr>
        <w:jc w:val="right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</w:r>
      <w:proofErr w:type="gramStart"/>
      <w:r w:rsidR="008A2F34" w:rsidRPr="00AA4582">
        <w:rPr>
          <w:rFonts w:ascii="Arial" w:hAnsi="Arial" w:cs="Arial"/>
          <w:sz w:val="22"/>
          <w:szCs w:val="22"/>
        </w:rPr>
        <w:t>claimant</w:t>
      </w:r>
      <w:proofErr w:type="gramEnd"/>
    </w:p>
    <w:p w14:paraId="4A17BEB8" w14:textId="77777777" w:rsidR="008A2F34" w:rsidRPr="00AA4582" w:rsidRDefault="00426A01" w:rsidP="00F60E61">
      <w:pPr>
        <w:jc w:val="right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</w:r>
      <w:r w:rsidR="008A2F34" w:rsidRPr="00AA4582">
        <w:rPr>
          <w:rFonts w:ascii="Arial" w:hAnsi="Arial" w:cs="Arial"/>
          <w:sz w:val="22"/>
          <w:szCs w:val="22"/>
        </w:rPr>
        <w:t>(</w:t>
      </w:r>
      <w:proofErr w:type="gramStart"/>
      <w:r w:rsidR="008A2F34" w:rsidRPr="00AA4582">
        <w:rPr>
          <w:rFonts w:ascii="Arial" w:hAnsi="Arial" w:cs="Arial"/>
          <w:sz w:val="22"/>
          <w:szCs w:val="22"/>
        </w:rPr>
        <w:t>address</w:t>
      </w:r>
      <w:proofErr w:type="gramEnd"/>
      <w:r w:rsidR="008A2F34" w:rsidRPr="00AA4582">
        <w:rPr>
          <w:rFonts w:ascii="Arial" w:hAnsi="Arial" w:cs="Arial"/>
          <w:sz w:val="22"/>
          <w:szCs w:val="22"/>
        </w:rPr>
        <w:t>)</w:t>
      </w:r>
    </w:p>
    <w:p w14:paraId="6F2FF096" w14:textId="77777777" w:rsidR="008A2F34" w:rsidRPr="00AA4582" w:rsidRDefault="00220493" w:rsidP="00946352">
      <w:pPr>
        <w:jc w:val="center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color w:val="000000"/>
          <w:sz w:val="22"/>
          <w:szCs w:val="22"/>
        </w:rPr>
        <w:t>–</w:t>
      </w:r>
      <w:r w:rsidR="008A2F34" w:rsidRPr="00AA458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2F34" w:rsidRPr="00AA4582">
        <w:rPr>
          <w:rFonts w:ascii="Arial" w:hAnsi="Arial" w:cs="Arial"/>
          <w:sz w:val="22"/>
          <w:szCs w:val="22"/>
        </w:rPr>
        <w:t>and</w:t>
      </w:r>
      <w:proofErr w:type="gramEnd"/>
      <w:r w:rsidR="008A2F34" w:rsidRPr="00AA4582">
        <w:rPr>
          <w:rFonts w:ascii="Arial" w:hAnsi="Arial" w:cs="Arial"/>
          <w:sz w:val="22"/>
          <w:szCs w:val="22"/>
        </w:rPr>
        <w:t xml:space="preserve"> </w:t>
      </w:r>
      <w:r w:rsidRPr="00AA4582">
        <w:rPr>
          <w:rFonts w:ascii="Arial" w:hAnsi="Arial" w:cs="Arial"/>
          <w:color w:val="000000"/>
          <w:sz w:val="22"/>
          <w:szCs w:val="22"/>
        </w:rPr>
        <w:t>–</w:t>
      </w:r>
    </w:p>
    <w:p w14:paraId="1D2DAF58" w14:textId="741BE5B9" w:rsidR="008A2F34" w:rsidRDefault="008A2F34" w:rsidP="00534446">
      <w:pPr>
        <w:jc w:val="center"/>
        <w:rPr>
          <w:rFonts w:ascii="Arial" w:hAnsi="Arial" w:cs="Arial"/>
          <w:sz w:val="22"/>
          <w:szCs w:val="22"/>
        </w:rPr>
      </w:pPr>
    </w:p>
    <w:p w14:paraId="6D48E683" w14:textId="77777777" w:rsidR="00534446" w:rsidRPr="00AA4582" w:rsidRDefault="00534446" w:rsidP="00534446">
      <w:pPr>
        <w:jc w:val="center"/>
        <w:rPr>
          <w:rFonts w:ascii="Arial" w:hAnsi="Arial" w:cs="Arial"/>
          <w:sz w:val="22"/>
          <w:szCs w:val="22"/>
        </w:rPr>
      </w:pPr>
    </w:p>
    <w:p w14:paraId="7CAC7864" w14:textId="77777777" w:rsidR="008A2F34" w:rsidRPr="00AA4582" w:rsidRDefault="00426A01" w:rsidP="00F60E61">
      <w:pPr>
        <w:jc w:val="right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</w:r>
      <w:proofErr w:type="gramStart"/>
      <w:r w:rsidR="008A2F34" w:rsidRPr="00AA4582">
        <w:rPr>
          <w:rFonts w:ascii="Arial" w:hAnsi="Arial" w:cs="Arial"/>
          <w:sz w:val="22"/>
          <w:szCs w:val="22"/>
        </w:rPr>
        <w:t>defendant</w:t>
      </w:r>
      <w:proofErr w:type="gramEnd"/>
    </w:p>
    <w:p w14:paraId="7F9381B8" w14:textId="77777777" w:rsidR="008A2F34" w:rsidRPr="00AA4582" w:rsidRDefault="008A2F34" w:rsidP="00F60E61">
      <w:pPr>
        <w:jc w:val="right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  <w:t>(</w:t>
      </w:r>
      <w:proofErr w:type="gramStart"/>
      <w:r w:rsidRPr="00AA4582">
        <w:rPr>
          <w:rFonts w:ascii="Arial" w:hAnsi="Arial" w:cs="Arial"/>
          <w:sz w:val="22"/>
          <w:szCs w:val="22"/>
        </w:rPr>
        <w:t>address</w:t>
      </w:r>
      <w:proofErr w:type="gramEnd"/>
      <w:r w:rsidRPr="00AA4582">
        <w:rPr>
          <w:rFonts w:ascii="Arial" w:hAnsi="Arial" w:cs="Arial"/>
          <w:sz w:val="22"/>
          <w:szCs w:val="22"/>
        </w:rPr>
        <w:t>)</w:t>
      </w:r>
    </w:p>
    <w:p w14:paraId="58E4778A" w14:textId="77777777" w:rsidR="008A2F34" w:rsidRPr="00AA4582" w:rsidRDefault="008A2F34" w:rsidP="00946352">
      <w:pPr>
        <w:jc w:val="both"/>
        <w:rPr>
          <w:rFonts w:ascii="Arial" w:hAnsi="Arial" w:cs="Arial"/>
          <w:sz w:val="22"/>
          <w:szCs w:val="22"/>
        </w:rPr>
      </w:pPr>
    </w:p>
    <w:p w14:paraId="4FCAC12C" w14:textId="5B443B88" w:rsidR="008A2F34" w:rsidRPr="00AA4582" w:rsidRDefault="008A2F34" w:rsidP="00946352">
      <w:pPr>
        <w:jc w:val="center"/>
        <w:rPr>
          <w:rFonts w:ascii="Arial" w:hAnsi="Arial" w:cs="Arial"/>
          <w:b/>
          <w:sz w:val="22"/>
          <w:szCs w:val="22"/>
        </w:rPr>
      </w:pPr>
      <w:r w:rsidRPr="00AA4582">
        <w:rPr>
          <w:rFonts w:ascii="Arial" w:hAnsi="Arial" w:cs="Arial"/>
          <w:b/>
          <w:sz w:val="22"/>
          <w:szCs w:val="22"/>
        </w:rPr>
        <w:t>SMALL CLAIM</w:t>
      </w:r>
    </w:p>
    <w:p w14:paraId="492BD506" w14:textId="77777777" w:rsidR="00166BC4" w:rsidRDefault="00166BC4" w:rsidP="00166BC4">
      <w:pPr>
        <w:jc w:val="both"/>
        <w:rPr>
          <w:rFonts w:ascii="Arial" w:hAnsi="Arial" w:cs="Arial"/>
          <w:sz w:val="22"/>
          <w:szCs w:val="22"/>
        </w:rPr>
      </w:pPr>
    </w:p>
    <w:p w14:paraId="3198103C" w14:textId="77777777" w:rsidR="00166BC4" w:rsidRPr="0051216B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10"/>
          <w:szCs w:val="22"/>
        </w:rPr>
      </w:pPr>
    </w:p>
    <w:p w14:paraId="31B3AB75" w14:textId="77777777" w:rsidR="00166BC4" w:rsidRPr="00AA4582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sz w:val="22"/>
          <w:szCs w:val="20"/>
        </w:rPr>
      </w:pPr>
      <w:r w:rsidRPr="00AA4582">
        <w:rPr>
          <w:rFonts w:ascii="Arial" w:hAnsi="Arial" w:cs="Arial"/>
          <w:b/>
          <w:sz w:val="22"/>
          <w:szCs w:val="20"/>
        </w:rPr>
        <w:t>NOTICE TO DEFENDANT</w:t>
      </w:r>
    </w:p>
    <w:p w14:paraId="54C5834A" w14:textId="77777777" w:rsidR="00166BC4" w:rsidRPr="00AA4582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 w:cs="Arial"/>
          <w:sz w:val="10"/>
          <w:szCs w:val="16"/>
        </w:rPr>
      </w:pPr>
    </w:p>
    <w:p w14:paraId="384A9B47" w14:textId="77777777" w:rsidR="00166BC4" w:rsidRPr="00AA4582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22"/>
          <w:szCs w:val="20"/>
        </w:rPr>
      </w:pPr>
      <w:r w:rsidRPr="00AA4582">
        <w:rPr>
          <w:rFonts w:ascii="Arial" w:hAnsi="Arial" w:cs="Arial"/>
          <w:sz w:val="22"/>
          <w:szCs w:val="20"/>
        </w:rPr>
        <w:t xml:space="preserve">If you wish to dispute this claim, </w:t>
      </w:r>
      <w:r w:rsidRPr="00AA4582">
        <w:rPr>
          <w:rFonts w:ascii="Arial" w:hAnsi="Arial" w:cs="Arial"/>
          <w:b/>
          <w:sz w:val="22"/>
          <w:szCs w:val="20"/>
        </w:rPr>
        <w:t>you must file</w:t>
      </w:r>
      <w:r w:rsidRPr="00AA4582">
        <w:rPr>
          <w:rFonts w:ascii="Arial" w:hAnsi="Arial" w:cs="Arial"/>
          <w:sz w:val="22"/>
          <w:szCs w:val="20"/>
        </w:rPr>
        <w:t xml:space="preserve"> a </w:t>
      </w:r>
      <w:proofErr w:type="spellStart"/>
      <w:r w:rsidRPr="00AA4582">
        <w:rPr>
          <w:rFonts w:ascii="Arial" w:hAnsi="Arial" w:cs="Arial"/>
          <w:sz w:val="22"/>
          <w:szCs w:val="20"/>
        </w:rPr>
        <w:t>Defence</w:t>
      </w:r>
      <w:proofErr w:type="spellEnd"/>
      <w:r w:rsidRPr="00AA4582">
        <w:rPr>
          <w:rFonts w:ascii="Arial" w:hAnsi="Arial" w:cs="Arial"/>
          <w:sz w:val="22"/>
          <w:szCs w:val="20"/>
        </w:rPr>
        <w:t xml:space="preserve"> (Form 76D) or a </w:t>
      </w:r>
      <w:proofErr w:type="spellStart"/>
      <w:r w:rsidRPr="00AA4582">
        <w:rPr>
          <w:rFonts w:ascii="Arial" w:hAnsi="Arial" w:cs="Arial"/>
          <w:sz w:val="22"/>
          <w:szCs w:val="20"/>
        </w:rPr>
        <w:t>Defence</w:t>
      </w:r>
      <w:proofErr w:type="spellEnd"/>
      <w:r w:rsidRPr="00AA4582">
        <w:rPr>
          <w:rFonts w:ascii="Arial" w:hAnsi="Arial" w:cs="Arial"/>
          <w:sz w:val="22"/>
          <w:szCs w:val="20"/>
        </w:rPr>
        <w:t xml:space="preserve"> and Counterclaim (Form 76E) within 20 days of being served.  If you file a </w:t>
      </w:r>
      <w:proofErr w:type="spellStart"/>
      <w:r w:rsidRPr="00AA4582">
        <w:rPr>
          <w:rFonts w:ascii="Arial" w:hAnsi="Arial" w:cs="Arial"/>
          <w:sz w:val="22"/>
          <w:szCs w:val="20"/>
        </w:rPr>
        <w:t>Defence</w:t>
      </w:r>
      <w:proofErr w:type="spellEnd"/>
      <w:r w:rsidRPr="00AA4582">
        <w:rPr>
          <w:rFonts w:ascii="Arial" w:hAnsi="Arial" w:cs="Arial"/>
          <w:sz w:val="22"/>
          <w:szCs w:val="20"/>
        </w:rPr>
        <w:t xml:space="preserve"> and do not appear at the hearing, a decision </w:t>
      </w:r>
      <w:proofErr w:type="gramStart"/>
      <w:r w:rsidRPr="00AA4582">
        <w:rPr>
          <w:rFonts w:ascii="Arial" w:hAnsi="Arial" w:cs="Arial"/>
          <w:sz w:val="22"/>
          <w:szCs w:val="20"/>
        </w:rPr>
        <w:t>may be issued</w:t>
      </w:r>
      <w:proofErr w:type="gramEnd"/>
      <w:r w:rsidRPr="00AA4582">
        <w:rPr>
          <w:rFonts w:ascii="Arial" w:hAnsi="Arial" w:cs="Arial"/>
          <w:sz w:val="22"/>
          <w:szCs w:val="20"/>
        </w:rPr>
        <w:t xml:space="preserve"> against you.</w:t>
      </w:r>
    </w:p>
    <w:p w14:paraId="2133D421" w14:textId="77777777" w:rsidR="00166BC4" w:rsidRPr="00AA4582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10"/>
          <w:szCs w:val="20"/>
        </w:rPr>
      </w:pPr>
    </w:p>
    <w:p w14:paraId="5C5DA797" w14:textId="1AA416D2" w:rsidR="00166BC4" w:rsidRDefault="000567AD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do not file a </w:t>
      </w:r>
      <w:proofErr w:type="spellStart"/>
      <w:r>
        <w:rPr>
          <w:rFonts w:ascii="Arial" w:hAnsi="Arial" w:cs="Arial"/>
          <w:b/>
          <w:sz w:val="22"/>
          <w:szCs w:val="22"/>
        </w:rPr>
        <w:t>D</w:t>
      </w:r>
      <w:r w:rsidR="00166BC4" w:rsidRPr="00AA4582">
        <w:rPr>
          <w:rFonts w:ascii="Arial" w:hAnsi="Arial" w:cs="Arial"/>
          <w:b/>
          <w:sz w:val="22"/>
          <w:szCs w:val="22"/>
        </w:rPr>
        <w:t>efence</w:t>
      </w:r>
      <w:proofErr w:type="spellEnd"/>
      <w:r w:rsidR="005015BB">
        <w:rPr>
          <w:rFonts w:ascii="Arial" w:hAnsi="Arial" w:cs="Arial"/>
          <w:b/>
          <w:sz w:val="22"/>
          <w:szCs w:val="22"/>
        </w:rPr>
        <w:t xml:space="preserve"> </w:t>
      </w:r>
      <w:r w:rsidR="005015BB" w:rsidRPr="009200CB">
        <w:rPr>
          <w:rFonts w:ascii="Arial" w:hAnsi="Arial" w:cs="Arial"/>
          <w:b/>
          <w:sz w:val="22"/>
          <w:szCs w:val="22"/>
        </w:rPr>
        <w:t xml:space="preserve">or a </w:t>
      </w:r>
      <w:proofErr w:type="spellStart"/>
      <w:r w:rsidR="005015BB" w:rsidRPr="009200CB">
        <w:rPr>
          <w:rFonts w:ascii="Arial" w:hAnsi="Arial" w:cs="Arial"/>
          <w:b/>
          <w:sz w:val="22"/>
          <w:szCs w:val="22"/>
        </w:rPr>
        <w:t>Defence</w:t>
      </w:r>
      <w:proofErr w:type="spellEnd"/>
      <w:r w:rsidR="005015BB" w:rsidRPr="009200CB">
        <w:rPr>
          <w:rFonts w:ascii="Arial" w:hAnsi="Arial" w:cs="Arial"/>
          <w:b/>
          <w:sz w:val="22"/>
          <w:szCs w:val="22"/>
        </w:rPr>
        <w:t xml:space="preserve"> and Counterclaim</w:t>
      </w:r>
      <w:r w:rsidR="00166BC4" w:rsidRPr="00AA4582">
        <w:rPr>
          <w:rFonts w:ascii="Arial" w:hAnsi="Arial" w:cs="Arial"/>
          <w:b/>
          <w:sz w:val="22"/>
          <w:szCs w:val="22"/>
        </w:rPr>
        <w:t xml:space="preserve">, you </w:t>
      </w:r>
      <w:proofErr w:type="gramStart"/>
      <w:r w:rsidR="00166BC4" w:rsidRPr="00AA4582">
        <w:rPr>
          <w:rFonts w:ascii="Arial" w:hAnsi="Arial" w:cs="Arial"/>
          <w:b/>
          <w:sz w:val="22"/>
          <w:szCs w:val="22"/>
        </w:rPr>
        <w:t>may be noted</w:t>
      </w:r>
      <w:proofErr w:type="gramEnd"/>
      <w:r w:rsidR="00166BC4" w:rsidRPr="00AA4582">
        <w:rPr>
          <w:rFonts w:ascii="Arial" w:hAnsi="Arial" w:cs="Arial"/>
          <w:b/>
          <w:sz w:val="22"/>
          <w:szCs w:val="22"/>
        </w:rPr>
        <w:t xml:space="preserve"> in default</w:t>
      </w:r>
      <w:r>
        <w:rPr>
          <w:rFonts w:ascii="Arial" w:hAnsi="Arial" w:cs="Arial"/>
          <w:b/>
          <w:sz w:val="22"/>
          <w:szCs w:val="22"/>
        </w:rPr>
        <w:t>,</w:t>
      </w:r>
      <w:r w:rsidR="00166BC4" w:rsidRPr="00AA4582">
        <w:rPr>
          <w:rFonts w:ascii="Arial" w:hAnsi="Arial" w:cs="Arial"/>
          <w:b/>
          <w:sz w:val="22"/>
          <w:szCs w:val="22"/>
        </w:rPr>
        <w:t xml:space="preserve"> in which case the hearing date is cancelled and a default decision may be issued.</w:t>
      </w:r>
    </w:p>
    <w:p w14:paraId="0FF32F24" w14:textId="77777777" w:rsidR="00166BC4" w:rsidRPr="0051216B" w:rsidRDefault="00166BC4" w:rsidP="0016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ascii="Arial" w:hAnsi="Arial" w:cs="Arial"/>
          <w:sz w:val="10"/>
          <w:szCs w:val="20"/>
        </w:rPr>
      </w:pPr>
    </w:p>
    <w:p w14:paraId="5CB45723" w14:textId="382AAE13" w:rsidR="00166BC4" w:rsidRPr="00AA4582" w:rsidRDefault="00166BC4" w:rsidP="0094635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Layout w:type="fixed"/>
        <w:tblCellMar>
          <w:top w:w="29" w:type="dxa"/>
          <w:left w:w="14" w:type="dxa"/>
          <w:bottom w:w="29" w:type="dxa"/>
          <w:right w:w="14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1920"/>
        <w:gridCol w:w="1440"/>
        <w:gridCol w:w="2040"/>
      </w:tblGrid>
      <w:tr w:rsidR="005438C2" w:rsidRPr="00AA4582" w14:paraId="188A773D" w14:textId="77777777" w:rsidTr="008406AF">
        <w:tc>
          <w:tcPr>
            <w:tcW w:w="4440" w:type="dxa"/>
            <w:gridSpan w:val="2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ACB8D87" w14:textId="42645E1B" w:rsidR="005438C2" w:rsidRPr="00AA4582" w:rsidRDefault="005438C2" w:rsidP="001720BF">
            <w:pPr>
              <w:tabs>
                <w:tab w:val="left" w:pos="1116"/>
              </w:tabs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16"/>
                <w:szCs w:val="16"/>
              </w:rPr>
              <w:t>TYPE OF CLAIM (check one):</w:t>
            </w:r>
          </w:p>
        </w:tc>
        <w:tc>
          <w:tcPr>
            <w:tcW w:w="19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6E01700C" w14:textId="77777777" w:rsidR="005438C2" w:rsidRPr="00AA4582" w:rsidRDefault="005438C2" w:rsidP="001720BF">
            <w:pPr>
              <w:tabs>
                <w:tab w:val="left" w:pos="111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8346DE0" w14:textId="77777777" w:rsidR="005438C2" w:rsidRPr="00AA4582" w:rsidRDefault="005438C2" w:rsidP="001720BF">
            <w:pPr>
              <w:tabs>
                <w:tab w:val="left" w:pos="111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E680B69" w14:textId="77777777" w:rsidR="005438C2" w:rsidRPr="00AA4582" w:rsidRDefault="005438C2" w:rsidP="001720BF">
            <w:pPr>
              <w:tabs>
                <w:tab w:val="left" w:pos="111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23E" w:rsidRPr="00AA4582" w14:paraId="706CC16C" w14:textId="77777777" w:rsidTr="00571F1D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30D2C90" w14:textId="77777777" w:rsidR="00EF423E" w:rsidRPr="00AA4582" w:rsidRDefault="00EF423E" w:rsidP="001720BF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>Unpaid account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B735C23" w14:textId="77777777" w:rsidR="00EF423E" w:rsidRPr="00AA4582" w:rsidRDefault="00EF423E" w:rsidP="001720BF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AA4582">
              <w:rPr>
                <w:rFonts w:ascii="Arial" w:hAnsi="Arial" w:cs="Arial"/>
                <w:i/>
                <w:iCs/>
                <w:sz w:val="16"/>
                <w:szCs w:val="16"/>
              </w:rPr>
              <w:t>The Parental Responsibility Act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13A2A407" w14:textId="77777777" w:rsidR="00EF423E" w:rsidRPr="00AA4582" w:rsidRDefault="00EF423E" w:rsidP="001720BF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>Promissory Note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7B5704" w14:textId="77777777" w:rsidR="00EF423E" w:rsidRPr="00AA4582" w:rsidRDefault="00EF423E" w:rsidP="001720BF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 xml:space="preserve">N.S.F. </w:t>
            </w:r>
            <w:proofErr w:type="spellStart"/>
            <w:r w:rsidRPr="00AA4582">
              <w:rPr>
                <w:rFonts w:ascii="Arial" w:hAnsi="Arial" w:cs="Arial"/>
                <w:sz w:val="16"/>
                <w:szCs w:val="16"/>
              </w:rPr>
              <w:t>Cheque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53C61050" w14:textId="77777777" w:rsidR="00EF423E" w:rsidRPr="00AA4582" w:rsidRDefault="00EF423E" w:rsidP="001720BF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>Contract</w:t>
            </w:r>
          </w:p>
        </w:tc>
      </w:tr>
      <w:tr w:rsidR="00A3731C" w:rsidRPr="00AA4582" w14:paraId="6ABFBB7B" w14:textId="77777777" w:rsidTr="00571F1D">
        <w:tc>
          <w:tcPr>
            <w:tcW w:w="18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7454FD0" w14:textId="77777777" w:rsidR="00A3731C" w:rsidRPr="00AA4582" w:rsidRDefault="00A3731C" w:rsidP="00A3731C">
            <w:pPr>
              <w:tabs>
                <w:tab w:val="left" w:pos="270"/>
              </w:tabs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>Services rendered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913908A" w14:textId="77777777" w:rsidR="00A3731C" w:rsidRPr="00AA4582" w:rsidRDefault="00A3731C" w:rsidP="00A3731C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>Motor vehicle accident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E9CDDE4" w14:textId="77777777" w:rsidR="00A3731C" w:rsidRPr="00AA4582" w:rsidRDefault="00A3731C" w:rsidP="00A3731C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16"/>
                <w:szCs w:val="16"/>
              </w:rPr>
              <w:tab/>
              <w:t>Damage to property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2F952EA" w14:textId="77777777" w:rsidR="00A3731C" w:rsidRPr="00AA4582" w:rsidRDefault="00A3731C" w:rsidP="00A3731C">
            <w:pPr>
              <w:tabs>
                <w:tab w:val="left" w:pos="1116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r w:rsidRPr="00AA4582">
              <w:rPr>
                <w:rFonts w:ascii="Arial" w:hAnsi="Arial" w:cs="Arial"/>
                <w:sz w:val="16"/>
                <w:szCs w:val="16"/>
              </w:rPr>
              <w:t>Lease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70022A8" w14:textId="1C3F704C" w:rsidR="00A3731C" w:rsidRDefault="00CA2051" w:rsidP="00A3731C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AA4582">
              <w:rPr>
                <w:rFonts w:ascii="Arial" w:hAnsi="Arial" w:cs="Arial"/>
                <w:sz w:val="22"/>
                <w:szCs w:val="22"/>
                <w:lang w:val="en-CA"/>
              </w:rPr>
              <w:sym w:font="Wingdings 2" w:char="F0A3"/>
            </w:r>
            <w:r w:rsidR="00A3731C" w:rsidRPr="00AA4582">
              <w:rPr>
                <w:rFonts w:ascii="Arial" w:hAnsi="Arial" w:cs="Arial"/>
                <w:sz w:val="16"/>
                <w:szCs w:val="16"/>
              </w:rPr>
              <w:tab/>
              <w:t>Other ______________</w:t>
            </w:r>
          </w:p>
          <w:p w14:paraId="71EEA1BD" w14:textId="6B3E71F4" w:rsidR="00A3731C" w:rsidRPr="00AA4582" w:rsidRDefault="00A3731C" w:rsidP="00A3731C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F837F9">
              <w:rPr>
                <w:rFonts w:ascii="Arial" w:hAnsi="Arial" w:cs="Arial"/>
                <w:sz w:val="12"/>
                <w:szCs w:val="16"/>
              </w:rPr>
              <w:tab/>
            </w:r>
            <w:r w:rsidRPr="00F837F9">
              <w:rPr>
                <w:rFonts w:ascii="Arial" w:hAnsi="Arial" w:cs="Arial"/>
                <w:sz w:val="12"/>
                <w:szCs w:val="16"/>
              </w:rPr>
              <w:tab/>
              <w:t xml:space="preserve">    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F837F9">
              <w:rPr>
                <w:rFonts w:ascii="Arial" w:hAnsi="Arial" w:cs="Arial"/>
                <w:i/>
                <w:sz w:val="12"/>
                <w:szCs w:val="16"/>
              </w:rPr>
              <w:t>(describe)</w:t>
            </w:r>
          </w:p>
        </w:tc>
      </w:tr>
    </w:tbl>
    <w:p w14:paraId="58884635" w14:textId="77777777" w:rsidR="00EF423E" w:rsidRPr="00AA4582" w:rsidRDefault="00EF423E" w:rsidP="00EF423E">
      <w:pPr>
        <w:jc w:val="both"/>
        <w:rPr>
          <w:rFonts w:ascii="Arial" w:hAnsi="Arial" w:cs="Arial"/>
          <w:sz w:val="22"/>
          <w:szCs w:val="22"/>
        </w:rPr>
      </w:pPr>
    </w:p>
    <w:p w14:paraId="6DDB7A20" w14:textId="3DAFC959" w:rsidR="008A2F34" w:rsidRPr="00AA4582" w:rsidRDefault="008A2F34" w:rsidP="0089478D">
      <w:pPr>
        <w:tabs>
          <w:tab w:val="left" w:pos="72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>T</w:t>
      </w:r>
      <w:r w:rsidR="00BA660E">
        <w:rPr>
          <w:rFonts w:ascii="Arial" w:hAnsi="Arial" w:cs="Arial"/>
          <w:sz w:val="22"/>
          <w:szCs w:val="22"/>
        </w:rPr>
        <w:t>he</w:t>
      </w:r>
      <w:r w:rsidRPr="00AA4582">
        <w:rPr>
          <w:rFonts w:ascii="Arial" w:hAnsi="Arial" w:cs="Arial"/>
          <w:sz w:val="22"/>
          <w:szCs w:val="22"/>
        </w:rPr>
        <w:t xml:space="preserve"> </w:t>
      </w:r>
      <w:r w:rsidR="00BA660E">
        <w:rPr>
          <w:rFonts w:ascii="Arial" w:hAnsi="Arial" w:cs="Arial"/>
          <w:sz w:val="22"/>
          <w:szCs w:val="22"/>
        </w:rPr>
        <w:t>claimant claims</w:t>
      </w:r>
      <w:r w:rsidRPr="00AA4582">
        <w:rPr>
          <w:rFonts w:ascii="Arial" w:hAnsi="Arial" w:cs="Arial"/>
          <w:sz w:val="22"/>
          <w:szCs w:val="22"/>
        </w:rPr>
        <w:t xml:space="preserve"> from the </w:t>
      </w:r>
      <w:r w:rsidR="005B2A0E" w:rsidRPr="00AA4582">
        <w:rPr>
          <w:rFonts w:ascii="Arial" w:hAnsi="Arial" w:cs="Arial"/>
          <w:sz w:val="22"/>
          <w:szCs w:val="22"/>
        </w:rPr>
        <w:t>d</w:t>
      </w:r>
      <w:r w:rsidRPr="00AA4582">
        <w:rPr>
          <w:rFonts w:ascii="Arial" w:hAnsi="Arial" w:cs="Arial"/>
          <w:sz w:val="22"/>
          <w:szCs w:val="22"/>
        </w:rPr>
        <w:t>efendant the sum of $</w:t>
      </w:r>
      <w:r w:rsidR="0003312B" w:rsidRPr="00AA4582">
        <w:rPr>
          <w:rFonts w:ascii="Arial" w:hAnsi="Arial" w:cs="Arial"/>
          <w:sz w:val="22"/>
          <w:szCs w:val="22"/>
          <w:u w:val="single"/>
        </w:rPr>
        <w:tab/>
      </w:r>
      <w:r w:rsidR="00E9089F" w:rsidRPr="00AA4582">
        <w:rPr>
          <w:rFonts w:ascii="Arial" w:hAnsi="Arial" w:cs="Arial"/>
          <w:sz w:val="22"/>
          <w:szCs w:val="22"/>
        </w:rPr>
        <w:t>, plus</w:t>
      </w:r>
      <w:r w:rsidR="000567AD">
        <w:rPr>
          <w:rFonts w:ascii="Arial" w:hAnsi="Arial" w:cs="Arial"/>
          <w:sz w:val="22"/>
          <w:szCs w:val="22"/>
        </w:rPr>
        <w:t xml:space="preserve"> costs, disbursements</w:t>
      </w:r>
      <w:r w:rsidR="00070D7A">
        <w:rPr>
          <w:rFonts w:ascii="Arial" w:hAnsi="Arial" w:cs="Arial"/>
          <w:sz w:val="22"/>
          <w:szCs w:val="22"/>
        </w:rPr>
        <w:t xml:space="preserve"> and interest (if applicable). </w:t>
      </w:r>
      <w:r w:rsidR="00C05B41" w:rsidRPr="00AA4582">
        <w:rPr>
          <w:rFonts w:ascii="Arial" w:hAnsi="Arial" w:cs="Arial"/>
          <w:sz w:val="22"/>
          <w:szCs w:val="22"/>
        </w:rPr>
        <w:t>T</w:t>
      </w:r>
      <w:r w:rsidRPr="00AA4582">
        <w:rPr>
          <w:rFonts w:ascii="Arial" w:hAnsi="Arial" w:cs="Arial"/>
          <w:sz w:val="22"/>
          <w:szCs w:val="22"/>
        </w:rPr>
        <w:t xml:space="preserve">he </w:t>
      </w:r>
      <w:r w:rsidR="0089478D" w:rsidRPr="00AA4582">
        <w:rPr>
          <w:rFonts w:ascii="Arial" w:hAnsi="Arial" w:cs="Arial"/>
          <w:sz w:val="22"/>
          <w:szCs w:val="22"/>
        </w:rPr>
        <w:t xml:space="preserve">details of the claim </w:t>
      </w:r>
      <w:r w:rsidR="00C05B41" w:rsidRPr="00AA4582">
        <w:rPr>
          <w:rFonts w:ascii="Arial" w:hAnsi="Arial" w:cs="Arial"/>
          <w:sz w:val="22"/>
          <w:szCs w:val="22"/>
        </w:rPr>
        <w:t xml:space="preserve">are set out in </w:t>
      </w:r>
      <w:r w:rsidR="001B04CF" w:rsidRPr="00AA4582">
        <w:rPr>
          <w:rFonts w:ascii="Arial" w:hAnsi="Arial" w:cs="Arial"/>
          <w:sz w:val="22"/>
          <w:szCs w:val="22"/>
        </w:rPr>
        <w:t>Schedule A</w:t>
      </w:r>
      <w:r w:rsidR="00B71502" w:rsidRPr="00AA4582">
        <w:rPr>
          <w:rFonts w:ascii="Arial" w:hAnsi="Arial" w:cs="Arial"/>
          <w:sz w:val="22"/>
          <w:szCs w:val="22"/>
        </w:rPr>
        <w:t>,</w:t>
      </w:r>
      <w:r w:rsidR="00C05B41" w:rsidRPr="00AA4582">
        <w:rPr>
          <w:rFonts w:ascii="Arial" w:hAnsi="Arial" w:cs="Arial"/>
          <w:sz w:val="22"/>
          <w:szCs w:val="22"/>
        </w:rPr>
        <w:t xml:space="preserve"> attached.</w:t>
      </w:r>
    </w:p>
    <w:p w14:paraId="0BA88B69" w14:textId="5F93C7B8" w:rsidR="00E9089F" w:rsidRPr="0069270A" w:rsidRDefault="00E9089F" w:rsidP="00946352">
      <w:pPr>
        <w:jc w:val="both"/>
        <w:rPr>
          <w:rFonts w:ascii="Arial" w:hAnsi="Arial" w:cs="Arial"/>
          <w:sz w:val="22"/>
          <w:szCs w:val="22"/>
        </w:rPr>
      </w:pPr>
    </w:p>
    <w:p w14:paraId="19DA2C51" w14:textId="5D85CEC3" w:rsidR="00F825DE" w:rsidRPr="00CF48A5" w:rsidRDefault="001069C8" w:rsidP="00CF48A5">
      <w:pPr>
        <w:tabs>
          <w:tab w:val="left" w:pos="5760"/>
          <w:tab w:val="left" w:pos="992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A4582">
        <w:rPr>
          <w:rFonts w:ascii="Arial" w:hAnsi="Arial" w:cs="Arial"/>
          <w:sz w:val="22"/>
          <w:szCs w:val="22"/>
        </w:rPr>
        <w:tab/>
      </w:r>
      <w:r w:rsidR="00CF48A5">
        <w:rPr>
          <w:rFonts w:ascii="Arial" w:hAnsi="Arial" w:cs="Arial"/>
          <w:sz w:val="22"/>
          <w:szCs w:val="22"/>
        </w:rPr>
        <w:t>____________________________</w:t>
      </w:r>
      <w:r w:rsidR="00F15A82">
        <w:rPr>
          <w:rFonts w:ascii="Arial" w:hAnsi="Arial" w:cs="Arial"/>
          <w:sz w:val="22"/>
          <w:szCs w:val="22"/>
        </w:rPr>
        <w:t>_</w:t>
      </w:r>
      <w:r w:rsidR="00CF48A5">
        <w:rPr>
          <w:rFonts w:ascii="Arial" w:hAnsi="Arial" w:cs="Arial"/>
          <w:sz w:val="22"/>
          <w:szCs w:val="22"/>
        </w:rPr>
        <w:t>_____</w:t>
      </w:r>
    </w:p>
    <w:p w14:paraId="23333C7C" w14:textId="2DF3972D" w:rsidR="00F825DE" w:rsidRPr="00F15A82" w:rsidRDefault="006372BC" w:rsidP="006372BC">
      <w:pPr>
        <w:tabs>
          <w:tab w:val="left" w:pos="5760"/>
        </w:tabs>
        <w:jc w:val="right"/>
        <w:rPr>
          <w:rFonts w:ascii="Arial" w:hAnsi="Arial" w:cs="Arial"/>
          <w:i/>
          <w:sz w:val="18"/>
          <w:szCs w:val="22"/>
        </w:rPr>
      </w:pPr>
      <w:r w:rsidRPr="00F15A82">
        <w:rPr>
          <w:rFonts w:ascii="Arial" w:hAnsi="Arial" w:cs="Arial"/>
          <w:i/>
          <w:sz w:val="18"/>
          <w:szCs w:val="22"/>
        </w:rPr>
        <w:t>Name and s</w:t>
      </w:r>
      <w:r w:rsidR="001069C8" w:rsidRPr="00F15A82">
        <w:rPr>
          <w:rFonts w:ascii="Arial" w:hAnsi="Arial" w:cs="Arial"/>
          <w:i/>
          <w:sz w:val="18"/>
          <w:szCs w:val="22"/>
        </w:rPr>
        <w:t>ignature of claimant or authorized agent</w:t>
      </w:r>
    </w:p>
    <w:p w14:paraId="68D940DE" w14:textId="77777777" w:rsidR="0069270A" w:rsidRPr="0069270A" w:rsidRDefault="0069270A" w:rsidP="001069C8">
      <w:pPr>
        <w:tabs>
          <w:tab w:val="left" w:pos="5760"/>
        </w:tabs>
        <w:jc w:val="both"/>
        <w:rPr>
          <w:rFonts w:ascii="Arial" w:hAnsi="Arial" w:cs="Arial"/>
          <w:i/>
          <w:sz w:val="18"/>
          <w:szCs w:val="18"/>
        </w:rPr>
      </w:pPr>
    </w:p>
    <w:p w14:paraId="2990D1D5" w14:textId="09CBB9E3" w:rsidR="001069C8" w:rsidRPr="00AA4582" w:rsidRDefault="001069C8" w:rsidP="00CF48A5">
      <w:pPr>
        <w:tabs>
          <w:tab w:val="left" w:pos="5670"/>
          <w:tab w:val="right" w:leader="underscore" w:pos="9923"/>
        </w:tabs>
        <w:jc w:val="both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</w:r>
      <w:r w:rsidRPr="00AA4582">
        <w:rPr>
          <w:rFonts w:ascii="Arial" w:hAnsi="Arial" w:cs="Arial"/>
          <w:sz w:val="22"/>
          <w:szCs w:val="22"/>
        </w:rPr>
        <w:tab/>
      </w:r>
    </w:p>
    <w:p w14:paraId="642DA932" w14:textId="7D343540" w:rsidR="001069C8" w:rsidRPr="00F15A82" w:rsidRDefault="00456945" w:rsidP="00456945">
      <w:pPr>
        <w:tabs>
          <w:tab w:val="left" w:pos="5760"/>
          <w:tab w:val="left" w:pos="9810"/>
        </w:tabs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1069C8" w:rsidRPr="00F15A82">
        <w:rPr>
          <w:rFonts w:ascii="Arial" w:hAnsi="Arial" w:cs="Arial"/>
          <w:i/>
          <w:sz w:val="18"/>
          <w:szCs w:val="22"/>
        </w:rPr>
        <w:t>Phone number</w:t>
      </w:r>
    </w:p>
    <w:p w14:paraId="4BA38E75" w14:textId="77777777" w:rsidR="0069270A" w:rsidRPr="0069270A" w:rsidRDefault="0069270A" w:rsidP="001069C8">
      <w:pPr>
        <w:tabs>
          <w:tab w:val="left" w:pos="5760"/>
          <w:tab w:val="left" w:pos="9810"/>
        </w:tabs>
        <w:jc w:val="both"/>
        <w:rPr>
          <w:rFonts w:ascii="Arial" w:hAnsi="Arial" w:cs="Arial"/>
          <w:i/>
          <w:sz w:val="18"/>
          <w:szCs w:val="18"/>
        </w:rPr>
      </w:pPr>
    </w:p>
    <w:p w14:paraId="03C9F1C9" w14:textId="5C2A217F" w:rsidR="001069C8" w:rsidRPr="00AA4582" w:rsidRDefault="001069C8" w:rsidP="00CF48A5">
      <w:pPr>
        <w:tabs>
          <w:tab w:val="left" w:pos="5670"/>
          <w:tab w:val="right" w:leader="underscore" w:pos="9923"/>
        </w:tabs>
        <w:jc w:val="both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ab/>
      </w:r>
      <w:r w:rsidRPr="00AA4582">
        <w:rPr>
          <w:rFonts w:ascii="Arial" w:hAnsi="Arial" w:cs="Arial"/>
          <w:sz w:val="22"/>
          <w:szCs w:val="22"/>
        </w:rPr>
        <w:tab/>
      </w:r>
    </w:p>
    <w:p w14:paraId="2CF20DB2" w14:textId="3E45338A" w:rsidR="00E77832" w:rsidRPr="00F15A82" w:rsidRDefault="00456945" w:rsidP="00456945">
      <w:pPr>
        <w:tabs>
          <w:tab w:val="left" w:pos="5760"/>
        </w:tabs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1069C8" w:rsidRPr="00F15A82">
        <w:rPr>
          <w:rFonts w:ascii="Arial" w:hAnsi="Arial" w:cs="Arial"/>
          <w:i/>
          <w:sz w:val="18"/>
          <w:szCs w:val="22"/>
        </w:rPr>
        <w:t>Email address</w:t>
      </w:r>
    </w:p>
    <w:p w14:paraId="282F9D53" w14:textId="77777777" w:rsidR="00F825DE" w:rsidRPr="0069270A" w:rsidRDefault="00F825DE" w:rsidP="00F60E61">
      <w:pPr>
        <w:jc w:val="both"/>
        <w:rPr>
          <w:rFonts w:ascii="Arial" w:hAnsi="Arial" w:cs="Arial"/>
          <w:sz w:val="18"/>
          <w:szCs w:val="18"/>
        </w:rPr>
      </w:pPr>
    </w:p>
    <w:p w14:paraId="7701EC6D" w14:textId="45BDA4A3" w:rsidR="00B71502" w:rsidRPr="0069270A" w:rsidRDefault="00B71502" w:rsidP="00F60E61">
      <w:pPr>
        <w:jc w:val="both"/>
        <w:rPr>
          <w:rFonts w:ascii="Arial" w:hAnsi="Arial" w:cs="Arial"/>
          <w:sz w:val="18"/>
          <w:szCs w:val="18"/>
        </w:rPr>
      </w:pPr>
    </w:p>
    <w:p w14:paraId="659DB485" w14:textId="2D8E09E8" w:rsidR="008A2F34" w:rsidRPr="00AA4582" w:rsidRDefault="00BA660E" w:rsidP="00BA660E">
      <w:pPr>
        <w:tabs>
          <w:tab w:val="right" w:pos="1116"/>
          <w:tab w:val="left" w:pos="7200"/>
          <w:tab w:val="left" w:pos="85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hearing of this claim is set for</w:t>
      </w:r>
      <w:r w:rsidR="006830B4" w:rsidRPr="00AA4582">
        <w:rPr>
          <w:rFonts w:ascii="Arial" w:hAnsi="Arial" w:cs="Arial"/>
          <w:sz w:val="22"/>
          <w:szCs w:val="22"/>
        </w:rPr>
        <w:t> </w:t>
      </w:r>
      <w:r w:rsidR="005504B1" w:rsidRPr="00AA4582">
        <w:rPr>
          <w:rFonts w:ascii="Arial" w:hAnsi="Arial" w:cs="Arial"/>
          <w:sz w:val="22"/>
          <w:szCs w:val="22"/>
          <w:u w:val="single"/>
        </w:rPr>
        <w:tab/>
      </w:r>
      <w:r w:rsidR="00BF7720" w:rsidRPr="00AA4582">
        <w:rPr>
          <w:rFonts w:ascii="Arial" w:hAnsi="Arial" w:cs="Arial"/>
          <w:sz w:val="22"/>
          <w:szCs w:val="22"/>
        </w:rPr>
        <w:t>,</w:t>
      </w:r>
      <w:r w:rsidR="006D44B0" w:rsidRPr="00AA4582">
        <w:rPr>
          <w:rFonts w:ascii="Arial" w:hAnsi="Arial" w:cs="Arial"/>
          <w:sz w:val="22"/>
          <w:szCs w:val="22"/>
        </w:rPr>
        <w:t xml:space="preserve"> at </w:t>
      </w:r>
      <w:r w:rsidR="006D44B0" w:rsidRPr="00AA4582">
        <w:rPr>
          <w:rFonts w:ascii="Arial" w:hAnsi="Arial" w:cs="Arial"/>
          <w:sz w:val="22"/>
          <w:szCs w:val="22"/>
          <w:u w:val="single"/>
        </w:rPr>
        <w:tab/>
      </w:r>
      <w:r w:rsidR="006D44B0" w:rsidRPr="00AA4582">
        <w:rPr>
          <w:rFonts w:ascii="Arial" w:hAnsi="Arial" w:cs="Arial"/>
          <w:sz w:val="22"/>
          <w:szCs w:val="22"/>
          <w:u w:val="single"/>
        </w:rPr>
        <w:tab/>
      </w:r>
      <w:r w:rsidR="006D44B0" w:rsidRPr="00AA4582">
        <w:rPr>
          <w:rFonts w:ascii="Arial" w:hAnsi="Arial" w:cs="Arial"/>
          <w:sz w:val="22"/>
          <w:szCs w:val="22"/>
        </w:rPr>
        <w:t> </w:t>
      </w:r>
      <w:r w:rsidR="007832AC" w:rsidRPr="00AA4582">
        <w:rPr>
          <w:rFonts w:ascii="Arial" w:hAnsi="Arial" w:cs="Arial"/>
          <w:sz w:val="22"/>
          <w:szCs w:val="22"/>
        </w:rPr>
        <w:t>a.m</w:t>
      </w:r>
      <w:proofErr w:type="gramStart"/>
      <w:r w:rsidR="007832AC" w:rsidRPr="00AA4582">
        <w:rPr>
          <w:rFonts w:ascii="Arial" w:hAnsi="Arial" w:cs="Arial"/>
          <w:sz w:val="22"/>
          <w:szCs w:val="22"/>
        </w:rPr>
        <w:t>./</w:t>
      </w:r>
      <w:proofErr w:type="gramEnd"/>
      <w:r w:rsidR="007832AC" w:rsidRPr="00AA4582">
        <w:rPr>
          <w:rFonts w:ascii="Arial" w:hAnsi="Arial" w:cs="Arial"/>
          <w:sz w:val="22"/>
          <w:szCs w:val="22"/>
        </w:rPr>
        <w:t>p.m.</w:t>
      </w:r>
      <w:r w:rsidR="00136333" w:rsidRPr="00AA4582">
        <w:rPr>
          <w:rFonts w:ascii="Arial" w:hAnsi="Arial" w:cs="Arial"/>
          <w:sz w:val="22"/>
          <w:szCs w:val="22"/>
        </w:rPr>
        <w:t>,</w:t>
      </w:r>
    </w:p>
    <w:p w14:paraId="6E233299" w14:textId="22063151" w:rsidR="00120924" w:rsidRDefault="006830B4" w:rsidP="003F5515">
      <w:pPr>
        <w:tabs>
          <w:tab w:val="left" w:pos="4678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A4582">
        <w:rPr>
          <w:rFonts w:ascii="Arial" w:hAnsi="Arial" w:cs="Arial"/>
          <w:sz w:val="22"/>
          <w:szCs w:val="22"/>
        </w:rPr>
        <w:tab/>
      </w:r>
      <w:r w:rsidRPr="00AA4582">
        <w:rPr>
          <w:rFonts w:ascii="Arial" w:hAnsi="Arial" w:cs="Arial"/>
          <w:i/>
          <w:sz w:val="16"/>
          <w:szCs w:val="16"/>
        </w:rPr>
        <w:t>(</w:t>
      </w:r>
      <w:proofErr w:type="gramStart"/>
      <w:r w:rsidR="006D44B0" w:rsidRPr="00AA4582">
        <w:rPr>
          <w:rFonts w:ascii="Arial" w:hAnsi="Arial" w:cs="Arial"/>
          <w:i/>
          <w:sz w:val="16"/>
          <w:szCs w:val="16"/>
        </w:rPr>
        <w:t>month/day/year</w:t>
      </w:r>
      <w:proofErr w:type="gramEnd"/>
      <w:r w:rsidRPr="00AA4582">
        <w:rPr>
          <w:rFonts w:ascii="Arial" w:hAnsi="Arial" w:cs="Arial"/>
          <w:i/>
          <w:sz w:val="16"/>
          <w:szCs w:val="16"/>
        </w:rPr>
        <w:t>)</w:t>
      </w:r>
    </w:p>
    <w:p w14:paraId="629EB19D" w14:textId="77777777" w:rsidR="00F659AB" w:rsidRPr="00AA4582" w:rsidRDefault="00F659AB" w:rsidP="00F659AB">
      <w:pPr>
        <w:tabs>
          <w:tab w:val="left" w:pos="4800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7590114" w14:textId="660577E0" w:rsidR="00BA660E" w:rsidRPr="00AA4582" w:rsidRDefault="0069270A" w:rsidP="00BA660E">
      <w:pPr>
        <w:tabs>
          <w:tab w:val="left" w:pos="126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by</w:t>
      </w:r>
      <w:proofErr w:type="gramEnd"/>
      <w:r>
        <w:rPr>
          <w:rFonts w:ascii="Arial" w:hAnsi="Arial" w:cs="Arial"/>
          <w:sz w:val="22"/>
          <w:szCs w:val="22"/>
        </w:rPr>
        <w:t xml:space="preserve"> teleconference from the </w:t>
      </w:r>
      <w:r>
        <w:rPr>
          <w:rFonts w:ascii="Arial" w:hAnsi="Arial" w:cs="Arial"/>
          <w:sz w:val="22"/>
          <w:szCs w:val="22"/>
          <w:u w:val="single"/>
        </w:rPr>
        <w:t>___________________________</w:t>
      </w:r>
      <w:r>
        <w:rPr>
          <w:rFonts w:ascii="Arial" w:hAnsi="Arial" w:cs="Arial"/>
          <w:sz w:val="22"/>
          <w:szCs w:val="22"/>
        </w:rPr>
        <w:t xml:space="preserve"> Court Centre</w:t>
      </w:r>
      <w:r w:rsidR="00BA660E">
        <w:rPr>
          <w:rFonts w:ascii="Arial" w:hAnsi="Arial" w:cs="Arial"/>
          <w:sz w:val="22"/>
          <w:szCs w:val="22"/>
        </w:rPr>
        <w:t>.</w:t>
      </w:r>
    </w:p>
    <w:p w14:paraId="57F749D1" w14:textId="0FC8C8DE" w:rsidR="006D44B0" w:rsidRDefault="00CC6F3E" w:rsidP="00070D7A">
      <w:pPr>
        <w:tabs>
          <w:tab w:val="left" w:pos="3828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AA4582"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court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</w:t>
      </w:r>
      <w:r w:rsidR="006623EE">
        <w:rPr>
          <w:rFonts w:ascii="Arial" w:hAnsi="Arial" w:cs="Arial"/>
          <w:i/>
          <w:sz w:val="16"/>
          <w:szCs w:val="16"/>
        </w:rPr>
        <w:t>location</w:t>
      </w:r>
      <w:r w:rsidRPr="00AA4582">
        <w:rPr>
          <w:rFonts w:ascii="Arial" w:hAnsi="Arial" w:cs="Arial"/>
          <w:i/>
          <w:sz w:val="16"/>
          <w:szCs w:val="16"/>
        </w:rPr>
        <w:t>)</w:t>
      </w:r>
    </w:p>
    <w:p w14:paraId="2FCA71ED" w14:textId="77777777" w:rsidR="0069270A" w:rsidRPr="0069270A" w:rsidRDefault="0069270A" w:rsidP="00F659AB">
      <w:pPr>
        <w:tabs>
          <w:tab w:val="left" w:pos="4395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C0520B7" w14:textId="77777777" w:rsidR="0069270A" w:rsidRDefault="0069270A" w:rsidP="00F659A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attend this hearing, you are required to call toll-free </w:t>
      </w:r>
      <w:r w:rsidRPr="00A771A3">
        <w:rPr>
          <w:rFonts w:ascii="Arial" w:hAnsi="Arial" w:cs="Arial"/>
          <w:sz w:val="22"/>
          <w:szCs w:val="22"/>
        </w:rPr>
        <w:t>1-855-342-6455</w:t>
      </w:r>
      <w:r>
        <w:rPr>
          <w:rFonts w:ascii="Arial" w:hAnsi="Arial" w:cs="Arial"/>
          <w:sz w:val="22"/>
          <w:szCs w:val="22"/>
        </w:rPr>
        <w:t>, Conference ID__________</w:t>
      </w:r>
    </w:p>
    <w:p w14:paraId="44D7CD16" w14:textId="5B47112A" w:rsidR="00275C1B" w:rsidRPr="0069270A" w:rsidRDefault="00275C1B" w:rsidP="00946352">
      <w:pPr>
        <w:jc w:val="both"/>
        <w:rPr>
          <w:rFonts w:ascii="Arial" w:hAnsi="Arial" w:cs="Arial"/>
          <w:sz w:val="18"/>
          <w:szCs w:val="18"/>
        </w:rPr>
      </w:pPr>
    </w:p>
    <w:p w14:paraId="506A6175" w14:textId="77777777" w:rsidR="005B5487" w:rsidRPr="0069270A" w:rsidRDefault="005B5487" w:rsidP="00946352">
      <w:pPr>
        <w:jc w:val="both"/>
        <w:rPr>
          <w:rFonts w:ascii="Arial" w:hAnsi="Arial" w:cs="Arial"/>
          <w:sz w:val="18"/>
          <w:szCs w:val="18"/>
        </w:rPr>
      </w:pPr>
    </w:p>
    <w:p w14:paraId="25E3AFFE" w14:textId="74796F8A" w:rsidR="008A2F34" w:rsidRPr="00AA4582" w:rsidRDefault="00275C1B" w:rsidP="00A57B84">
      <w:pPr>
        <w:tabs>
          <w:tab w:val="right" w:pos="4320"/>
          <w:tab w:val="left" w:pos="5760"/>
          <w:tab w:val="left" w:pos="9810"/>
        </w:tabs>
        <w:jc w:val="both"/>
        <w:rPr>
          <w:rFonts w:ascii="Arial" w:hAnsi="Arial" w:cs="Arial"/>
          <w:sz w:val="22"/>
          <w:szCs w:val="22"/>
        </w:rPr>
      </w:pPr>
      <w:r w:rsidRPr="00AA4582">
        <w:rPr>
          <w:rFonts w:ascii="Arial" w:hAnsi="Arial" w:cs="Arial"/>
          <w:sz w:val="22"/>
          <w:szCs w:val="22"/>
        </w:rPr>
        <w:t xml:space="preserve">Filing </w:t>
      </w:r>
      <w:r w:rsidR="008A2F34" w:rsidRPr="00AA4582">
        <w:rPr>
          <w:rFonts w:ascii="Arial" w:hAnsi="Arial" w:cs="Arial"/>
          <w:sz w:val="22"/>
          <w:szCs w:val="22"/>
        </w:rPr>
        <w:t>Da</w:t>
      </w:r>
      <w:r w:rsidR="00316399" w:rsidRPr="00AA4582">
        <w:rPr>
          <w:rFonts w:ascii="Arial" w:hAnsi="Arial" w:cs="Arial"/>
          <w:sz w:val="22"/>
          <w:szCs w:val="22"/>
        </w:rPr>
        <w:t>te:</w:t>
      </w:r>
      <w:r w:rsidR="00F60E61" w:rsidRPr="00AA4582">
        <w:rPr>
          <w:rFonts w:ascii="Arial" w:hAnsi="Arial" w:cs="Arial"/>
          <w:sz w:val="22"/>
          <w:szCs w:val="22"/>
        </w:rPr>
        <w:t xml:space="preserve"> </w:t>
      </w:r>
      <w:r w:rsidR="00316399" w:rsidRPr="00AA4582">
        <w:rPr>
          <w:rFonts w:ascii="Arial" w:hAnsi="Arial" w:cs="Arial"/>
          <w:sz w:val="22"/>
          <w:szCs w:val="22"/>
          <w:u w:val="single"/>
        </w:rPr>
        <w:tab/>
      </w:r>
      <w:r w:rsidR="008A2F34" w:rsidRPr="00AA4582">
        <w:rPr>
          <w:rFonts w:ascii="Arial" w:hAnsi="Arial" w:cs="Arial"/>
          <w:sz w:val="22"/>
          <w:szCs w:val="22"/>
        </w:rPr>
        <w:tab/>
      </w:r>
      <w:r w:rsidR="00A33AE9" w:rsidRPr="00AA4582">
        <w:rPr>
          <w:rFonts w:ascii="Arial" w:hAnsi="Arial" w:cs="Arial"/>
          <w:sz w:val="22"/>
          <w:szCs w:val="22"/>
          <w:u w:val="single"/>
        </w:rPr>
        <w:tab/>
      </w:r>
    </w:p>
    <w:p w14:paraId="6371EF78" w14:textId="472431E8" w:rsidR="00E1273C" w:rsidRPr="00AA4582" w:rsidRDefault="00F60E61" w:rsidP="00F60E61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AA4582">
        <w:rPr>
          <w:rFonts w:ascii="Arial" w:hAnsi="Arial" w:cs="Arial"/>
          <w:sz w:val="22"/>
          <w:szCs w:val="22"/>
        </w:rPr>
        <w:tab/>
      </w:r>
      <w:r w:rsidR="008A2F34" w:rsidRPr="00AA4582">
        <w:rPr>
          <w:rFonts w:ascii="Arial" w:hAnsi="Arial" w:cs="Arial"/>
          <w:sz w:val="22"/>
          <w:szCs w:val="22"/>
        </w:rPr>
        <w:t>Deputy Registrar</w:t>
      </w:r>
      <w:r w:rsidR="00E1273C" w:rsidRPr="00AA4582">
        <w:rPr>
          <w:rFonts w:ascii="Arial" w:hAnsi="Arial" w:cs="Arial"/>
          <w:sz w:val="20"/>
          <w:szCs w:val="20"/>
        </w:rPr>
        <w:br w:type="page"/>
      </w:r>
    </w:p>
    <w:p w14:paraId="627C871A" w14:textId="31FFCBF8" w:rsidR="001B04CF" w:rsidRPr="00AA4582" w:rsidRDefault="001B04CF" w:rsidP="001B04C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8"/>
          <w:szCs w:val="16"/>
        </w:rPr>
      </w:pPr>
      <w:r w:rsidRPr="00AA4582">
        <w:rPr>
          <w:rFonts w:ascii="Arial" w:hAnsi="Arial" w:cs="Arial"/>
          <w:b/>
          <w:sz w:val="28"/>
          <w:szCs w:val="16"/>
        </w:rPr>
        <w:lastRenderedPageBreak/>
        <w:t>SCHEDULE A</w:t>
      </w:r>
    </w:p>
    <w:p w14:paraId="3D40B0F3" w14:textId="6A75DB47" w:rsidR="0061177B" w:rsidRPr="00AA4582" w:rsidRDefault="00B71502" w:rsidP="0034146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i/>
          <w:sz w:val="28"/>
          <w:szCs w:val="16"/>
        </w:rPr>
      </w:pPr>
      <w:r w:rsidRPr="00AA4582">
        <w:rPr>
          <w:rFonts w:ascii="Arial" w:hAnsi="Arial" w:cs="Arial"/>
          <w:b/>
          <w:sz w:val="28"/>
          <w:szCs w:val="16"/>
        </w:rPr>
        <w:t>DETAILS OF</w:t>
      </w:r>
      <w:r w:rsidR="00571F1D" w:rsidRPr="00AA4582">
        <w:rPr>
          <w:rFonts w:ascii="Arial" w:hAnsi="Arial" w:cs="Arial"/>
          <w:b/>
          <w:sz w:val="28"/>
          <w:szCs w:val="16"/>
        </w:rPr>
        <w:t xml:space="preserve"> CLAIM</w:t>
      </w:r>
    </w:p>
    <w:p w14:paraId="1EF79AC4" w14:textId="77777777" w:rsidR="005F6260" w:rsidRPr="00AA4582" w:rsidRDefault="005F6260" w:rsidP="005F6260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27B8540E" w14:textId="04747558" w:rsidR="001B04CF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4B5CD97B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128F563E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2A53D66F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2D32AA66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1236406E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3834C1CF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64856DC8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00380C68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1CEA744B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7EE10ABF" w14:textId="77777777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16AF8C47" w14:textId="13054DBD" w:rsidR="00F825DE" w:rsidRPr="00AA4582" w:rsidRDefault="00F825DE" w:rsidP="00F825D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6EF1F976" w14:textId="77777777" w:rsidR="0089478D" w:rsidRPr="00AA4582" w:rsidRDefault="0089478D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08CC2561" w14:textId="77777777" w:rsidR="0089478D" w:rsidRPr="00AA4582" w:rsidRDefault="0089478D" w:rsidP="0089478D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426E9071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26A81C6A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1A56CE6D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0F39DCC1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39D69196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779BE72E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3300B8B0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3DB9FDD9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234C335E" w14:textId="77777777" w:rsidR="00CC746E" w:rsidRPr="00AA4582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</w:pPr>
      <w:r w:rsidRPr="00AA4582">
        <w:rPr>
          <w:rFonts w:ascii="Arial" w:hAnsi="Arial" w:cs="Arial"/>
          <w:sz w:val="22"/>
          <w:szCs w:val="16"/>
        </w:rPr>
        <w:tab/>
      </w:r>
    </w:p>
    <w:p w14:paraId="7414024E" w14:textId="77777777" w:rsidR="00CA2051" w:rsidRDefault="00CC746E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  <w:sectPr w:rsidR="00CA2051" w:rsidSect="00CA2051">
          <w:headerReference w:type="default" r:id="rId8"/>
          <w:pgSz w:w="12240" w:h="15840" w:code="1"/>
          <w:pgMar w:top="1080" w:right="1152" w:bottom="864" w:left="1152" w:header="475" w:footer="864" w:gutter="0"/>
          <w:pgNumType w:start="1"/>
          <w:cols w:space="720"/>
          <w:noEndnote/>
          <w:docGrid w:linePitch="326"/>
        </w:sectPr>
      </w:pPr>
      <w:r w:rsidRPr="00AA4582">
        <w:rPr>
          <w:rFonts w:ascii="Arial" w:hAnsi="Arial" w:cs="Arial"/>
          <w:sz w:val="22"/>
          <w:szCs w:val="16"/>
        </w:rPr>
        <w:tab/>
      </w:r>
    </w:p>
    <w:p w14:paraId="5A7C4E23" w14:textId="1915CADB" w:rsidR="006F3B23" w:rsidRDefault="006F3B23" w:rsidP="00CC746E">
      <w:pPr>
        <w:widowControl/>
        <w:tabs>
          <w:tab w:val="right" w:leader="underscore" w:pos="9936"/>
        </w:tabs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16"/>
        </w:rPr>
        <w:sectPr w:rsidR="006F3B23" w:rsidSect="00CA2051">
          <w:type w:val="continuous"/>
          <w:pgSz w:w="12240" w:h="15840" w:code="1"/>
          <w:pgMar w:top="1080" w:right="1152" w:bottom="864" w:left="1152" w:header="475" w:footer="864" w:gutter="0"/>
          <w:cols w:space="720"/>
          <w:noEndnote/>
          <w:docGrid w:linePitch="326"/>
        </w:sectPr>
      </w:pPr>
    </w:p>
    <w:p w14:paraId="43367E39" w14:textId="77777777" w:rsidR="00CA2051" w:rsidRPr="001200F0" w:rsidRDefault="00CA2051" w:rsidP="00CA2051">
      <w:pPr>
        <w:jc w:val="center"/>
        <w:rPr>
          <w:rFonts w:ascii="Arial" w:hAnsi="Arial" w:cs="Arial"/>
          <w:b/>
          <w:sz w:val="28"/>
          <w:szCs w:val="16"/>
        </w:rPr>
      </w:pPr>
      <w:r w:rsidRPr="001200F0">
        <w:rPr>
          <w:rFonts w:ascii="Arial" w:hAnsi="Arial" w:cs="Arial"/>
          <w:b/>
          <w:sz w:val="28"/>
          <w:szCs w:val="16"/>
        </w:rPr>
        <w:lastRenderedPageBreak/>
        <w:t>SMALL CLAIMS COURT</w:t>
      </w:r>
    </w:p>
    <w:p w14:paraId="1C952FF2" w14:textId="77777777" w:rsidR="00CA2051" w:rsidRPr="001200F0" w:rsidRDefault="00CA2051" w:rsidP="00CA2051">
      <w:pPr>
        <w:jc w:val="center"/>
        <w:rPr>
          <w:rFonts w:ascii="Arial" w:hAnsi="Arial" w:cs="Arial"/>
          <w:b/>
          <w:sz w:val="22"/>
          <w:szCs w:val="16"/>
        </w:rPr>
      </w:pPr>
      <w:r w:rsidRPr="001200F0">
        <w:rPr>
          <w:rFonts w:ascii="Arial" w:hAnsi="Arial" w:cs="Arial"/>
          <w:b/>
          <w:sz w:val="22"/>
          <w:szCs w:val="16"/>
        </w:rPr>
        <w:t>IMPORTANT INFORMATION</w:t>
      </w:r>
    </w:p>
    <w:p w14:paraId="225D0539" w14:textId="77777777" w:rsidR="00CA2051" w:rsidRPr="001200F0" w:rsidRDefault="00CA2051" w:rsidP="00CA205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CA2051" w:rsidRPr="001200F0" w14:paraId="7D2EFEEE" w14:textId="77777777" w:rsidTr="00161C92">
        <w:tc>
          <w:tcPr>
            <w:tcW w:w="10774" w:type="dxa"/>
          </w:tcPr>
          <w:p w14:paraId="659E18EC" w14:textId="77777777" w:rsidR="00CA2051" w:rsidRPr="001200F0" w:rsidRDefault="00CA2051" w:rsidP="00161C92">
            <w:pPr>
              <w:jc w:val="center"/>
            </w:pPr>
            <w:r w:rsidRPr="001200F0">
              <w:rPr>
                <w:rFonts w:ascii="Arial" w:hAnsi="Arial" w:cs="Arial"/>
                <w:b/>
                <w:szCs w:val="19"/>
              </w:rPr>
              <w:t>For more information,</w:t>
            </w:r>
            <w:r w:rsidRPr="001200F0">
              <w:rPr>
                <w:rFonts w:ascii="Arial" w:hAnsi="Arial" w:cs="Arial"/>
                <w:szCs w:val="19"/>
              </w:rPr>
              <w:t xml:space="preserve"> contact</w:t>
            </w:r>
            <w:r w:rsidRPr="001200F0">
              <w:rPr>
                <w:rFonts w:ascii="Arial" w:hAnsi="Arial" w:cs="Arial"/>
                <w:szCs w:val="28"/>
              </w:rPr>
              <w:t xml:space="preserve"> the nearest Court of King’s Bench office or visit </w:t>
            </w:r>
            <w:hyperlink r:id="rId9" w:history="1">
              <w:r w:rsidRPr="001200F0">
                <w:rPr>
                  <w:rStyle w:val="Hyperlink"/>
                  <w:rFonts w:ascii="Arial" w:hAnsi="Arial" w:cs="Arial"/>
                  <w:i/>
                  <w:w w:val="96"/>
                  <w:szCs w:val="28"/>
                </w:rPr>
                <w:t>http://www.manitobacourts.mb.ca/court-of-queens-bench/court-proceedings/</w:t>
              </w:r>
            </w:hyperlink>
          </w:p>
        </w:tc>
      </w:tr>
    </w:tbl>
    <w:p w14:paraId="0EF6F191" w14:textId="77777777" w:rsidR="00CA2051" w:rsidRPr="001200F0" w:rsidRDefault="00CA2051" w:rsidP="00CA2051">
      <w:pPr>
        <w:rPr>
          <w:rFonts w:ascii="Arial" w:hAnsi="Arial" w:cs="Arial"/>
          <w:sz w:val="1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291"/>
        <w:gridCol w:w="343"/>
        <w:gridCol w:w="5140"/>
      </w:tblGrid>
      <w:tr w:rsidR="00CA2051" w:rsidRPr="001200F0" w14:paraId="64AC020A" w14:textId="77777777" w:rsidTr="00161C92">
        <w:tc>
          <w:tcPr>
            <w:tcW w:w="5291" w:type="dxa"/>
          </w:tcPr>
          <w:p w14:paraId="329DF9F4" w14:textId="77777777" w:rsidR="00CA2051" w:rsidRPr="001200F0" w:rsidRDefault="00CA2051" w:rsidP="00161C92">
            <w:pPr>
              <w:tabs>
                <w:tab w:val="left" w:pos="1116"/>
              </w:tabs>
              <w:jc w:val="center"/>
              <w:rPr>
                <w:rFonts w:ascii="Arial" w:hAnsi="Arial" w:cs="Arial"/>
                <w:b/>
                <w:sz w:val="28"/>
                <w:szCs w:val="19"/>
              </w:rPr>
            </w:pPr>
            <w:r w:rsidRPr="001200F0">
              <w:rPr>
                <w:rFonts w:ascii="Arial" w:hAnsi="Arial" w:cs="Arial"/>
                <w:b/>
                <w:sz w:val="22"/>
                <w:szCs w:val="19"/>
              </w:rPr>
              <w:t>What can a defendant do in replying to a claim?</w:t>
            </w:r>
          </w:p>
          <w:p w14:paraId="718ADAE8" w14:textId="77777777" w:rsidR="00CA2051" w:rsidRPr="001200F0" w:rsidRDefault="00CA2051" w:rsidP="00161C92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76FCEB3E" w14:textId="77777777" w:rsidR="00CA2051" w:rsidRPr="001200F0" w:rsidRDefault="00CA2051" w:rsidP="00161C9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1200F0">
              <w:rPr>
                <w:rFonts w:ascii="Arial" w:hAnsi="Arial" w:cs="Arial"/>
                <w:sz w:val="16"/>
                <w:szCs w:val="18"/>
              </w:rPr>
              <w:noBreakHyphen/>
              <w:t> </w:t>
            </w:r>
            <w:r w:rsidRPr="001200F0">
              <w:rPr>
                <w:rFonts w:ascii="Arial" w:hAnsi="Arial" w:cs="Arial"/>
                <w:sz w:val="18"/>
                <w:szCs w:val="20"/>
              </w:rPr>
              <w:t xml:space="preserve">You may contact the claimant and arrange payment. If you do this, obtain a statement signed by the claimant indicating that the matter is settled and file it in the court office.  If partial payment </w:t>
            </w:r>
            <w:proofErr w:type="gramStart"/>
            <w:r w:rsidRPr="001200F0">
              <w:rPr>
                <w:rFonts w:ascii="Arial" w:hAnsi="Arial" w:cs="Arial"/>
                <w:sz w:val="18"/>
                <w:szCs w:val="20"/>
              </w:rPr>
              <w:t>is made</w:t>
            </w:r>
            <w:proofErr w:type="gramEnd"/>
            <w:r w:rsidRPr="001200F0">
              <w:rPr>
                <w:rFonts w:ascii="Arial" w:hAnsi="Arial" w:cs="Arial"/>
                <w:sz w:val="18"/>
                <w:szCs w:val="20"/>
              </w:rPr>
              <w:t>, the claimant must contact the court to postpone the hearing date.</w:t>
            </w:r>
          </w:p>
          <w:p w14:paraId="5FD99831" w14:textId="77777777" w:rsidR="00CA2051" w:rsidRPr="001200F0" w:rsidRDefault="00CA2051" w:rsidP="00161C92">
            <w:pPr>
              <w:tabs>
                <w:tab w:val="left" w:pos="1116"/>
              </w:tabs>
              <w:ind w:left="180" w:hanging="180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39B07494" w14:textId="77777777" w:rsidR="00CA2051" w:rsidRPr="001200F0" w:rsidRDefault="00CA2051" w:rsidP="00161C92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1200F0">
              <w:rPr>
                <w:rFonts w:ascii="Arial" w:hAnsi="Arial" w:cs="Arial"/>
                <w:sz w:val="18"/>
                <w:szCs w:val="20"/>
              </w:rPr>
              <w:noBreakHyphen/>
              <w:t xml:space="preserve"> If you intend to dispute the claim, you must file a </w:t>
            </w:r>
            <w:proofErr w:type="spellStart"/>
            <w:r w:rsidRPr="001200F0">
              <w:rPr>
                <w:rFonts w:ascii="Arial" w:hAnsi="Arial" w:cs="Arial"/>
                <w:sz w:val="18"/>
                <w:szCs w:val="20"/>
              </w:rPr>
              <w:t>Defence</w:t>
            </w:r>
            <w:proofErr w:type="spellEnd"/>
            <w:r w:rsidRPr="001200F0">
              <w:rPr>
                <w:rFonts w:ascii="Arial" w:hAnsi="Arial" w:cs="Arial"/>
                <w:sz w:val="18"/>
                <w:szCs w:val="20"/>
              </w:rPr>
              <w:t>* (Form 76D), along with the required fee**, within 20 days of being served with the claim and serve a copy on the claimant.</w:t>
            </w:r>
          </w:p>
          <w:p w14:paraId="4175375E" w14:textId="77777777" w:rsidR="00CA2051" w:rsidRPr="001200F0" w:rsidRDefault="00CA2051" w:rsidP="00161C92">
            <w:pPr>
              <w:tabs>
                <w:tab w:val="left" w:pos="1116"/>
              </w:tabs>
              <w:ind w:left="180" w:hanging="180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48D9F6AD" w14:textId="77777777" w:rsidR="00CA2051" w:rsidRPr="001200F0" w:rsidRDefault="00CA2051" w:rsidP="00161C92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1200F0">
              <w:rPr>
                <w:rFonts w:ascii="Arial" w:hAnsi="Arial" w:cs="Arial"/>
                <w:sz w:val="18"/>
                <w:szCs w:val="20"/>
              </w:rPr>
              <w:noBreakHyphen/>
              <w:t xml:space="preserve"> If you also have a claim you wish to make against the claimant, you must file a </w:t>
            </w:r>
            <w:proofErr w:type="spellStart"/>
            <w:r w:rsidRPr="001200F0">
              <w:rPr>
                <w:rFonts w:ascii="Arial" w:hAnsi="Arial" w:cs="Arial"/>
                <w:sz w:val="18"/>
                <w:szCs w:val="20"/>
              </w:rPr>
              <w:t>Defence</w:t>
            </w:r>
            <w:proofErr w:type="spellEnd"/>
            <w:r w:rsidRPr="001200F0">
              <w:rPr>
                <w:rFonts w:ascii="Arial" w:hAnsi="Arial" w:cs="Arial"/>
                <w:sz w:val="18"/>
                <w:szCs w:val="20"/>
              </w:rPr>
              <w:t xml:space="preserve"> and Counterclaim* (Form 76E), along with the required fee**, within 20 days and serve a copy on the claimant.</w:t>
            </w:r>
          </w:p>
          <w:p w14:paraId="6CD92968" w14:textId="77777777" w:rsidR="00CA2051" w:rsidRPr="001200F0" w:rsidRDefault="00CA2051" w:rsidP="00161C92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62165D76" w14:textId="77777777" w:rsidR="00CA2051" w:rsidRPr="001200F0" w:rsidRDefault="00CA2051" w:rsidP="00161C92">
            <w:pPr>
              <w:pStyle w:val="ListParagraph"/>
              <w:tabs>
                <w:tab w:val="left" w:pos="1116"/>
              </w:tabs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200F0">
              <w:rPr>
                <w:rFonts w:ascii="Arial" w:hAnsi="Arial" w:cs="Arial"/>
                <w:sz w:val="18"/>
                <w:szCs w:val="20"/>
              </w:rPr>
              <w:t xml:space="preserve">- If you do not have a claim you wish to make against the claimant but the claimant owes you money, state this in your </w:t>
            </w:r>
            <w:proofErr w:type="spellStart"/>
            <w:r w:rsidRPr="001200F0">
              <w:rPr>
                <w:rFonts w:ascii="Arial" w:hAnsi="Arial" w:cs="Arial"/>
                <w:sz w:val="18"/>
                <w:szCs w:val="20"/>
              </w:rPr>
              <w:t>Defence</w:t>
            </w:r>
            <w:proofErr w:type="spellEnd"/>
            <w:r w:rsidRPr="001200F0">
              <w:rPr>
                <w:rFonts w:ascii="Arial" w:hAnsi="Arial" w:cs="Arial"/>
                <w:sz w:val="18"/>
                <w:szCs w:val="20"/>
              </w:rPr>
              <w:t>* and be prepared to raise this at the hearing and this may result in a set off to the amount claimed by the claimant.</w:t>
            </w:r>
          </w:p>
          <w:p w14:paraId="0F0C5A40" w14:textId="77777777" w:rsidR="00CA2051" w:rsidRPr="001200F0" w:rsidRDefault="00CA2051" w:rsidP="00161C92">
            <w:pPr>
              <w:tabs>
                <w:tab w:val="left" w:pos="1116"/>
              </w:tabs>
              <w:ind w:left="180" w:hanging="180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67EF0FAE" w14:textId="77777777" w:rsidR="00CA2051" w:rsidRPr="001200F0" w:rsidRDefault="00CA2051" w:rsidP="00161C92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1200F0">
              <w:rPr>
                <w:rFonts w:ascii="Arial" w:hAnsi="Arial" w:cs="Arial"/>
                <w:sz w:val="18"/>
                <w:szCs w:val="20"/>
              </w:rPr>
              <w:noBreakHyphen/>
              <w:t> If you ignore the claim, the claimant may obtain judgment against you.</w:t>
            </w:r>
          </w:p>
          <w:p w14:paraId="59397C86" w14:textId="77777777" w:rsidR="00CA2051" w:rsidRPr="001200F0" w:rsidRDefault="00CA2051" w:rsidP="00161C92">
            <w:pPr>
              <w:tabs>
                <w:tab w:val="left" w:pos="1116"/>
              </w:tabs>
              <w:ind w:left="180" w:hanging="180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0D6AF341" w14:textId="77777777" w:rsidR="00CA2051" w:rsidRPr="001200F0" w:rsidRDefault="00CA2051" w:rsidP="00161C92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b/>
                <w:sz w:val="20"/>
                <w:szCs w:val="20"/>
              </w:rPr>
              <w:t>⃰</w:t>
            </w:r>
            <w:r w:rsidRPr="001200F0">
              <w:rPr>
                <w:rFonts w:ascii="Arial" w:hAnsi="Arial" w:cs="Arial"/>
                <w:sz w:val="18"/>
                <w:szCs w:val="18"/>
              </w:rPr>
              <w:t> forms are available at Court of King’s Bench offices or online:</w:t>
            </w:r>
          </w:p>
          <w:p w14:paraId="5B02BE88" w14:textId="77777777" w:rsidR="00CA2051" w:rsidRPr="001200F0" w:rsidRDefault="00CA2051" w:rsidP="00161C92">
            <w:pPr>
              <w:jc w:val="both"/>
              <w:rPr>
                <w:i/>
                <w:sz w:val="18"/>
                <w:szCs w:val="18"/>
              </w:rPr>
            </w:pPr>
            <w:hyperlink r:id="rId10" w:history="1">
              <w:r w:rsidRPr="001200F0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http://web2.gov.mb.ca/laws/rules/form_2e.php?form=76D</w:t>
              </w:r>
            </w:hyperlink>
          </w:p>
          <w:p w14:paraId="135450E9" w14:textId="77777777" w:rsidR="00CA2051" w:rsidRPr="001200F0" w:rsidRDefault="00CA2051" w:rsidP="00161C92">
            <w:pPr>
              <w:rPr>
                <w:rStyle w:val="Hyperlink"/>
                <w:rFonts w:ascii="Arial" w:hAnsi="Arial" w:cs="Arial"/>
                <w:i/>
                <w:sz w:val="18"/>
                <w:szCs w:val="18"/>
              </w:rPr>
            </w:pPr>
            <w:hyperlink r:id="rId11" w:history="1">
              <w:r w:rsidRPr="001200F0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http://web2.gov.mb.ca/laws/rules/form_2e.php?form=76E</w:t>
              </w:r>
            </w:hyperlink>
          </w:p>
          <w:p w14:paraId="24B0A488" w14:textId="77777777" w:rsidR="00CA2051" w:rsidRPr="001200F0" w:rsidRDefault="00CA2051" w:rsidP="00161C92">
            <w:pPr>
              <w:rPr>
                <w:rStyle w:val="Hyperlink"/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27A4BD7D" w14:textId="77777777" w:rsidR="00CA2051" w:rsidRPr="001200F0" w:rsidRDefault="00CA2051" w:rsidP="00161C92">
            <w:pP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**court services fees are available online:</w:t>
            </w:r>
          </w:p>
          <w:p w14:paraId="76063435" w14:textId="77777777" w:rsidR="00CA2051" w:rsidRPr="001200F0" w:rsidRDefault="00CA2051" w:rsidP="00161C92">
            <w:pPr>
              <w:rPr>
                <w:rFonts w:ascii="Arial" w:hAnsi="Arial" w:cs="Arial"/>
                <w:i/>
                <w:sz w:val="18"/>
                <w:szCs w:val="18"/>
              </w:rPr>
            </w:pPr>
            <w:hyperlink r:id="rId12" w:history="1">
              <w:r w:rsidRPr="001200F0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https://www.gov.mb.ca/justice/courts/fees.html</w:t>
              </w:r>
            </w:hyperlink>
          </w:p>
        </w:tc>
        <w:tc>
          <w:tcPr>
            <w:tcW w:w="343" w:type="dxa"/>
            <w:tcBorders>
              <w:top w:val="nil"/>
              <w:bottom w:val="nil"/>
            </w:tcBorders>
          </w:tcPr>
          <w:p w14:paraId="670DC040" w14:textId="77777777" w:rsidR="00CA2051" w:rsidRPr="001200F0" w:rsidRDefault="00CA2051" w:rsidP="00161C92">
            <w:pPr>
              <w:rPr>
                <w:rFonts w:ascii="Arial" w:hAnsi="Arial" w:cs="Arial"/>
              </w:rPr>
            </w:pPr>
          </w:p>
        </w:tc>
        <w:tc>
          <w:tcPr>
            <w:tcW w:w="5140" w:type="dxa"/>
          </w:tcPr>
          <w:p w14:paraId="15953FC7" w14:textId="77777777" w:rsidR="00CA2051" w:rsidRPr="001200F0" w:rsidRDefault="00CA2051" w:rsidP="00161C92">
            <w:pPr>
              <w:tabs>
                <w:tab w:val="left" w:pos="1116"/>
              </w:tabs>
              <w:jc w:val="center"/>
              <w:rPr>
                <w:rFonts w:ascii="Arial" w:hAnsi="Arial" w:cs="Arial"/>
                <w:b/>
                <w:szCs w:val="19"/>
              </w:rPr>
            </w:pPr>
            <w:r w:rsidRPr="001200F0">
              <w:rPr>
                <w:rFonts w:ascii="Arial" w:hAnsi="Arial" w:cs="Arial"/>
                <w:b/>
                <w:szCs w:val="19"/>
              </w:rPr>
              <w:t>Getting ready for court</w:t>
            </w:r>
          </w:p>
          <w:p w14:paraId="19BC77AF" w14:textId="77777777" w:rsidR="00CA2051" w:rsidRPr="001200F0" w:rsidRDefault="00CA2051" w:rsidP="00161C92">
            <w:pPr>
              <w:tabs>
                <w:tab w:val="left" w:pos="1116"/>
              </w:tabs>
              <w:rPr>
                <w:rFonts w:ascii="Arial" w:hAnsi="Arial" w:cs="Arial"/>
                <w:sz w:val="10"/>
                <w:szCs w:val="20"/>
              </w:rPr>
            </w:pPr>
          </w:p>
          <w:p w14:paraId="6E482580" w14:textId="77777777" w:rsidR="00CA2051" w:rsidRPr="001200F0" w:rsidRDefault="00CA2051" w:rsidP="00161C92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18"/>
                <w:szCs w:val="19"/>
              </w:rPr>
            </w:pPr>
            <w:r w:rsidRPr="001200F0">
              <w:rPr>
                <w:rFonts w:ascii="Arial" w:hAnsi="Arial" w:cs="Arial"/>
                <w:sz w:val="18"/>
                <w:szCs w:val="19"/>
              </w:rPr>
              <w:t>- The first hearing will take place by phone. A Court Officer will mediate any possible settlement. If issues remain unsettled, a contested hearing date will be set.</w:t>
            </w:r>
          </w:p>
          <w:p w14:paraId="60D390CA" w14:textId="77777777" w:rsidR="00CA2051" w:rsidRPr="001200F0" w:rsidRDefault="00CA2051" w:rsidP="00161C92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10"/>
                <w:szCs w:val="19"/>
              </w:rPr>
            </w:pPr>
          </w:p>
          <w:p w14:paraId="2F6687CD" w14:textId="77777777" w:rsidR="00CA2051" w:rsidRPr="001200F0" w:rsidRDefault="00CA2051" w:rsidP="00161C92">
            <w:pPr>
              <w:jc w:val="both"/>
              <w:rPr>
                <w:rFonts w:ascii="Arial" w:hAnsi="Arial" w:cs="Arial"/>
                <w:sz w:val="18"/>
                <w:szCs w:val="19"/>
              </w:rPr>
            </w:pPr>
            <w:r w:rsidRPr="001200F0">
              <w:rPr>
                <w:rFonts w:ascii="Arial" w:hAnsi="Arial" w:cs="Arial"/>
                <w:sz w:val="18"/>
                <w:szCs w:val="19"/>
              </w:rPr>
              <w:t xml:space="preserve">- Contested hearings may proceed by video using Microsoft Teams. Instructions </w:t>
            </w:r>
            <w:proofErr w:type="gramStart"/>
            <w:r w:rsidRPr="001200F0">
              <w:rPr>
                <w:rFonts w:ascii="Arial" w:hAnsi="Arial" w:cs="Arial"/>
                <w:sz w:val="18"/>
                <w:szCs w:val="19"/>
              </w:rPr>
              <w:t>will be sent</w:t>
            </w:r>
            <w:proofErr w:type="gramEnd"/>
            <w:r w:rsidRPr="001200F0">
              <w:rPr>
                <w:rFonts w:ascii="Arial" w:hAnsi="Arial" w:cs="Arial"/>
                <w:sz w:val="18"/>
                <w:szCs w:val="19"/>
              </w:rPr>
              <w:t xml:space="preserve"> by email 30 days prior to the contested hearing date. Make sure to check your inbox and junk/spam folder for these instructions.</w:t>
            </w:r>
          </w:p>
          <w:p w14:paraId="0B7484F7" w14:textId="77777777" w:rsidR="00CA2051" w:rsidRPr="001200F0" w:rsidRDefault="00CA2051" w:rsidP="00161C92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01DA1C5" w14:textId="77777777" w:rsidR="00CA2051" w:rsidRPr="001200F0" w:rsidRDefault="00CA2051" w:rsidP="00161C92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18"/>
                <w:szCs w:val="19"/>
              </w:rPr>
            </w:pPr>
            <w:r w:rsidRPr="001200F0">
              <w:rPr>
                <w:rFonts w:ascii="Arial" w:hAnsi="Arial" w:cs="Arial"/>
                <w:sz w:val="18"/>
                <w:szCs w:val="19"/>
              </w:rPr>
              <w:noBreakHyphen/>
              <w:t xml:space="preserve"> A small claim </w:t>
            </w:r>
            <w:proofErr w:type="gramStart"/>
            <w:r w:rsidRPr="001200F0">
              <w:rPr>
                <w:rFonts w:ascii="Arial" w:hAnsi="Arial" w:cs="Arial"/>
                <w:sz w:val="18"/>
                <w:szCs w:val="19"/>
              </w:rPr>
              <w:t>is decided</w:t>
            </w:r>
            <w:proofErr w:type="gramEnd"/>
            <w:r w:rsidRPr="001200F0">
              <w:rPr>
                <w:rFonts w:ascii="Arial" w:hAnsi="Arial" w:cs="Arial"/>
                <w:sz w:val="18"/>
                <w:szCs w:val="19"/>
              </w:rPr>
              <w:t xml:space="preserve"> on the evidence presented at the contested hearing. Make sure all evidence and witnesses </w:t>
            </w:r>
            <w:proofErr w:type="gramStart"/>
            <w:r w:rsidRPr="001200F0">
              <w:rPr>
                <w:rFonts w:ascii="Arial" w:hAnsi="Arial" w:cs="Arial"/>
                <w:sz w:val="18"/>
                <w:szCs w:val="19"/>
              </w:rPr>
              <w:t>are provided</w:t>
            </w:r>
            <w:proofErr w:type="gramEnd"/>
            <w:r w:rsidRPr="001200F0">
              <w:rPr>
                <w:rFonts w:ascii="Arial" w:hAnsi="Arial" w:cs="Arial"/>
                <w:sz w:val="18"/>
                <w:szCs w:val="19"/>
              </w:rPr>
              <w:t xml:space="preserve"> for the hearing. It is no use saying they </w:t>
            </w:r>
            <w:proofErr w:type="gramStart"/>
            <w:r w:rsidRPr="001200F0">
              <w:rPr>
                <w:rFonts w:ascii="Arial" w:hAnsi="Arial" w:cs="Arial"/>
                <w:sz w:val="18"/>
                <w:szCs w:val="19"/>
              </w:rPr>
              <w:t>can be provided</w:t>
            </w:r>
            <w:proofErr w:type="gramEnd"/>
            <w:r w:rsidRPr="001200F0">
              <w:rPr>
                <w:rFonts w:ascii="Arial" w:hAnsi="Arial" w:cs="Arial"/>
                <w:sz w:val="18"/>
                <w:szCs w:val="19"/>
              </w:rPr>
              <w:t xml:space="preserve"> later.</w:t>
            </w:r>
          </w:p>
          <w:p w14:paraId="5BD3B238" w14:textId="77777777" w:rsidR="00CA2051" w:rsidRPr="001200F0" w:rsidRDefault="00CA2051" w:rsidP="00161C92">
            <w:pPr>
              <w:tabs>
                <w:tab w:val="left" w:pos="1116"/>
              </w:tabs>
              <w:ind w:left="180" w:hanging="180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6368FC43" w14:textId="77777777" w:rsidR="00CA2051" w:rsidRPr="001200F0" w:rsidRDefault="00CA2051" w:rsidP="00161C92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18"/>
                <w:szCs w:val="19"/>
              </w:rPr>
            </w:pPr>
            <w:r w:rsidRPr="001200F0">
              <w:rPr>
                <w:rFonts w:ascii="Arial" w:hAnsi="Arial" w:cs="Arial"/>
                <w:sz w:val="18"/>
                <w:szCs w:val="19"/>
              </w:rPr>
              <w:t>- Examples of evidence to be provided for the hearing:</w:t>
            </w:r>
          </w:p>
          <w:p w14:paraId="4DA28216" w14:textId="77777777" w:rsidR="00CA2051" w:rsidRPr="001200F0" w:rsidRDefault="00CA2051" w:rsidP="00161C92">
            <w:pPr>
              <w:tabs>
                <w:tab w:val="left" w:pos="1116"/>
              </w:tabs>
              <w:ind w:left="540" w:hanging="360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1200F0">
              <w:rPr>
                <w:rFonts w:ascii="Arial" w:hAnsi="Arial" w:cs="Arial"/>
                <w:sz w:val="18"/>
                <w:szCs w:val="19"/>
              </w:rPr>
              <w:t>(1)</w:t>
            </w:r>
            <w:r w:rsidRPr="001200F0">
              <w:rPr>
                <w:rFonts w:ascii="Arial" w:hAnsi="Arial" w:cs="Arial"/>
                <w:sz w:val="18"/>
                <w:szCs w:val="19"/>
              </w:rPr>
              <w:tab/>
              <w:t xml:space="preserve">Contracts, letters, invoices, statements of account, plans, drawings, cancelled </w:t>
            </w:r>
            <w:proofErr w:type="spellStart"/>
            <w:r w:rsidRPr="001200F0">
              <w:rPr>
                <w:rFonts w:ascii="Arial" w:hAnsi="Arial" w:cs="Arial"/>
                <w:sz w:val="18"/>
                <w:szCs w:val="19"/>
              </w:rPr>
              <w:t>cheques</w:t>
            </w:r>
            <w:proofErr w:type="spellEnd"/>
            <w:r w:rsidRPr="001200F0">
              <w:rPr>
                <w:rFonts w:ascii="Arial" w:hAnsi="Arial" w:cs="Arial"/>
                <w:sz w:val="18"/>
                <w:szCs w:val="19"/>
              </w:rPr>
              <w:t>;</w:t>
            </w:r>
          </w:p>
          <w:p w14:paraId="6E656779" w14:textId="77777777" w:rsidR="00CA2051" w:rsidRPr="001200F0" w:rsidRDefault="00CA2051" w:rsidP="00161C92">
            <w:pPr>
              <w:tabs>
                <w:tab w:val="left" w:pos="1116"/>
              </w:tabs>
              <w:ind w:left="540" w:hanging="3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200F0">
              <w:rPr>
                <w:rFonts w:ascii="Arial" w:hAnsi="Arial" w:cs="Arial"/>
                <w:sz w:val="18"/>
                <w:szCs w:val="20"/>
              </w:rPr>
              <w:t>(2)</w:t>
            </w:r>
            <w:r w:rsidRPr="001200F0">
              <w:rPr>
                <w:rFonts w:ascii="Arial" w:hAnsi="Arial" w:cs="Arial"/>
                <w:sz w:val="18"/>
                <w:szCs w:val="20"/>
              </w:rPr>
              <w:tab/>
              <w:t>Printed photographs that will help the court understand your case.</w:t>
            </w:r>
          </w:p>
          <w:p w14:paraId="433F72DC" w14:textId="77777777" w:rsidR="00CA2051" w:rsidRPr="001200F0" w:rsidRDefault="00CA2051" w:rsidP="00161C92">
            <w:pPr>
              <w:tabs>
                <w:tab w:val="left" w:pos="1116"/>
              </w:tabs>
              <w:ind w:left="180" w:hanging="180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74263CF5" w14:textId="77777777" w:rsidR="00CA2051" w:rsidRPr="001200F0" w:rsidRDefault="00CA2051" w:rsidP="00161C92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18"/>
                <w:szCs w:val="19"/>
              </w:rPr>
            </w:pPr>
            <w:r w:rsidRPr="001200F0">
              <w:rPr>
                <w:rFonts w:ascii="Arial" w:hAnsi="Arial" w:cs="Arial"/>
                <w:sz w:val="18"/>
                <w:szCs w:val="19"/>
              </w:rPr>
              <w:noBreakHyphen/>
              <w:t xml:space="preserve"> Arrange for the attendance of your witnesses and provide important papers, documents and other relevant evidence </w:t>
            </w:r>
            <w:r w:rsidRPr="001200F0">
              <w:rPr>
                <w:rFonts w:ascii="Arial" w:hAnsi="Arial" w:cs="Arial"/>
                <w:b/>
                <w:sz w:val="18"/>
                <w:szCs w:val="19"/>
                <w:u w:val="single"/>
              </w:rPr>
              <w:t>in triplicate</w:t>
            </w:r>
            <w:r w:rsidRPr="001200F0">
              <w:rPr>
                <w:rFonts w:ascii="Arial" w:hAnsi="Arial" w:cs="Arial"/>
                <w:sz w:val="18"/>
                <w:szCs w:val="19"/>
              </w:rPr>
              <w:t xml:space="preserve"> for the hearing.</w:t>
            </w:r>
          </w:p>
          <w:p w14:paraId="79FD7770" w14:textId="77777777" w:rsidR="00CA2051" w:rsidRPr="001200F0" w:rsidRDefault="00CA2051" w:rsidP="00161C92">
            <w:pPr>
              <w:tabs>
                <w:tab w:val="left" w:pos="1116"/>
              </w:tabs>
              <w:ind w:left="180" w:hanging="180"/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0BDC0E62" w14:textId="77777777" w:rsidR="00CA2051" w:rsidRPr="001200F0" w:rsidRDefault="00CA2051" w:rsidP="00161C92">
            <w:pPr>
              <w:tabs>
                <w:tab w:val="left" w:pos="1116"/>
              </w:tabs>
              <w:jc w:val="both"/>
              <w:rPr>
                <w:rFonts w:ascii="Arial" w:hAnsi="Arial" w:cs="Arial"/>
                <w:sz w:val="18"/>
                <w:szCs w:val="19"/>
              </w:rPr>
            </w:pPr>
            <w:r w:rsidRPr="001200F0">
              <w:rPr>
                <w:rFonts w:ascii="Arial" w:hAnsi="Arial" w:cs="Arial"/>
                <w:sz w:val="18"/>
                <w:szCs w:val="19"/>
              </w:rPr>
              <w:noBreakHyphen/>
              <w:t> </w:t>
            </w:r>
            <w:r w:rsidRPr="001200F0">
              <w:rPr>
                <w:rFonts w:ascii="Arial" w:hAnsi="Arial" w:cs="Arial"/>
                <w:sz w:val="18"/>
                <w:szCs w:val="20"/>
              </w:rPr>
              <w:t>Witnesses</w:t>
            </w:r>
            <w:r w:rsidRPr="001200F0">
              <w:rPr>
                <w:rFonts w:ascii="Arial" w:hAnsi="Arial" w:cs="Arial"/>
                <w:sz w:val="18"/>
                <w:szCs w:val="19"/>
              </w:rPr>
              <w:t xml:space="preserve"> are people who can directly clarify or support your case. If necessary, you may obtain subpoena forms at the court office or go online at:</w:t>
            </w:r>
          </w:p>
          <w:p w14:paraId="14208179" w14:textId="77777777" w:rsidR="00CA2051" w:rsidRPr="001200F0" w:rsidRDefault="00CA2051" w:rsidP="00161C92">
            <w:pPr>
              <w:jc w:val="both"/>
              <w:rPr>
                <w:i/>
                <w:sz w:val="18"/>
                <w:szCs w:val="18"/>
              </w:rPr>
            </w:pPr>
            <w:hyperlink r:id="rId13" w:history="1">
              <w:r w:rsidRPr="001200F0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http://web2.gov.mb.ca/laws/rules/form_2e.php?form=53A</w:t>
              </w:r>
            </w:hyperlink>
          </w:p>
          <w:p w14:paraId="3E13B774" w14:textId="77777777" w:rsidR="00CA2051" w:rsidRPr="001200F0" w:rsidRDefault="00CA2051" w:rsidP="00161C92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14:paraId="1571B556" w14:textId="77777777" w:rsidR="00CA2051" w:rsidRPr="001200F0" w:rsidRDefault="00CA2051" w:rsidP="00161C92">
            <w:pPr>
              <w:jc w:val="both"/>
              <w:rPr>
                <w:rFonts w:ascii="Arial" w:hAnsi="Arial" w:cs="Arial"/>
                <w:sz w:val="18"/>
                <w:szCs w:val="19"/>
              </w:rPr>
            </w:pPr>
            <w:r w:rsidRPr="001200F0">
              <w:rPr>
                <w:rFonts w:ascii="Arial" w:hAnsi="Arial" w:cs="Arial"/>
                <w:sz w:val="18"/>
                <w:szCs w:val="19"/>
              </w:rPr>
              <w:noBreakHyphen/>
              <w:t> </w:t>
            </w:r>
            <w:r w:rsidRPr="001200F0">
              <w:rPr>
                <w:rFonts w:ascii="Arial" w:hAnsi="Arial" w:cs="Arial"/>
                <w:sz w:val="18"/>
                <w:szCs w:val="20"/>
              </w:rPr>
              <w:t xml:space="preserve">Affidavit or written statements of witnesses are not </w:t>
            </w:r>
            <w:r w:rsidRPr="001200F0">
              <w:rPr>
                <w:rFonts w:ascii="Arial" w:hAnsi="Arial" w:cs="Arial"/>
                <w:sz w:val="18"/>
                <w:szCs w:val="19"/>
              </w:rPr>
              <w:t>sufficient.</w:t>
            </w:r>
          </w:p>
          <w:p w14:paraId="46464FB3" w14:textId="77777777" w:rsidR="00CA2051" w:rsidRPr="001200F0" w:rsidRDefault="00CA2051" w:rsidP="00161C92">
            <w:pPr>
              <w:jc w:val="both"/>
              <w:rPr>
                <w:rFonts w:ascii="Arial" w:hAnsi="Arial" w:cs="Arial"/>
                <w:sz w:val="10"/>
                <w:szCs w:val="19"/>
              </w:rPr>
            </w:pPr>
          </w:p>
          <w:p w14:paraId="126C6D5B" w14:textId="77777777" w:rsidR="00CA2051" w:rsidRPr="001200F0" w:rsidRDefault="00CA2051" w:rsidP="00161C92">
            <w:pPr>
              <w:rPr>
                <w:rFonts w:ascii="Arial" w:hAnsi="Arial" w:cs="Arial"/>
              </w:rPr>
            </w:pPr>
            <w:r w:rsidRPr="001200F0">
              <w:rPr>
                <w:rFonts w:ascii="Arial" w:hAnsi="Arial" w:cs="Arial"/>
                <w:sz w:val="18"/>
                <w:szCs w:val="19"/>
              </w:rPr>
              <w:noBreakHyphen/>
              <w:t> At the contested hearing, both sides will have the opportunity to present their case and evidence and have their witnesses testify.</w:t>
            </w:r>
          </w:p>
        </w:tc>
      </w:tr>
    </w:tbl>
    <w:p w14:paraId="35D72C80" w14:textId="77777777" w:rsidR="00CA2051" w:rsidRPr="001200F0" w:rsidRDefault="00CA2051" w:rsidP="00CA2051">
      <w:pPr>
        <w:rPr>
          <w:rFonts w:ascii="Arial" w:hAnsi="Arial" w:cs="Arial"/>
          <w:sz w:val="10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410"/>
        <w:gridCol w:w="284"/>
        <w:gridCol w:w="4394"/>
        <w:gridCol w:w="236"/>
        <w:gridCol w:w="3450"/>
      </w:tblGrid>
      <w:tr w:rsidR="00CA2051" w:rsidRPr="001200F0" w14:paraId="15928580" w14:textId="77777777" w:rsidTr="00161C92">
        <w:trPr>
          <w:trHeight w:val="350"/>
        </w:trPr>
        <w:tc>
          <w:tcPr>
            <w:tcW w:w="2410" w:type="dxa"/>
          </w:tcPr>
          <w:p w14:paraId="1AD2EF70" w14:textId="77777777" w:rsidR="00CA2051" w:rsidRPr="001200F0" w:rsidRDefault="00CA2051" w:rsidP="00161C92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1200F0">
              <w:rPr>
                <w:rFonts w:ascii="Arial" w:hAnsi="Arial" w:cs="Arial"/>
                <w:b/>
                <w:sz w:val="20"/>
                <w:szCs w:val="28"/>
              </w:rPr>
              <w:t>To the Claimant:</w:t>
            </w:r>
          </w:p>
          <w:p w14:paraId="2938535C" w14:textId="77777777" w:rsidR="00CA2051" w:rsidRPr="001200F0" w:rsidRDefault="00CA2051" w:rsidP="00161C92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14:paraId="70E2C8AF" w14:textId="77777777" w:rsidR="00CA2051" w:rsidRPr="001200F0" w:rsidRDefault="00CA2051" w:rsidP="00161C92">
            <w:pPr>
              <w:rPr>
                <w:rFonts w:ascii="Arial" w:hAnsi="Arial" w:cs="Arial"/>
              </w:rPr>
            </w:pPr>
            <w:r w:rsidRPr="001200F0">
              <w:rPr>
                <w:rFonts w:ascii="Arial" w:hAnsi="Arial" w:cs="Arial"/>
                <w:sz w:val="18"/>
                <w:szCs w:val="19"/>
              </w:rPr>
              <w:t xml:space="preserve">If you fail to appear at the hearing, your claim </w:t>
            </w:r>
            <w:proofErr w:type="gramStart"/>
            <w:r w:rsidRPr="001200F0">
              <w:rPr>
                <w:rFonts w:ascii="Arial" w:hAnsi="Arial" w:cs="Arial"/>
                <w:sz w:val="18"/>
                <w:szCs w:val="19"/>
              </w:rPr>
              <w:t>may be dismissed or adjourned to another date</w:t>
            </w:r>
            <w:proofErr w:type="gramEnd"/>
            <w:r w:rsidRPr="001200F0">
              <w:rPr>
                <w:rFonts w:ascii="Arial" w:hAnsi="Arial" w:cs="Arial"/>
                <w:sz w:val="18"/>
                <w:szCs w:val="19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39E0BA" w14:textId="77777777" w:rsidR="00CA2051" w:rsidRPr="001200F0" w:rsidRDefault="00CA2051" w:rsidP="00161C9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26F22DA" w14:textId="77777777" w:rsidR="00CA2051" w:rsidRPr="001200F0" w:rsidRDefault="00CA2051" w:rsidP="00161C92">
            <w:pPr>
              <w:tabs>
                <w:tab w:val="left" w:pos="111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00F0">
              <w:rPr>
                <w:rFonts w:ascii="Arial" w:hAnsi="Arial" w:cs="Arial"/>
                <w:b/>
                <w:sz w:val="20"/>
                <w:szCs w:val="20"/>
              </w:rPr>
              <w:t xml:space="preserve">If I win my case, </w:t>
            </w:r>
            <w:proofErr w:type="gramStart"/>
            <w:r w:rsidRPr="001200F0">
              <w:rPr>
                <w:rFonts w:ascii="Arial" w:hAnsi="Arial" w:cs="Arial"/>
                <w:b/>
                <w:sz w:val="20"/>
                <w:szCs w:val="20"/>
              </w:rPr>
              <w:t>am I guaranteed</w:t>
            </w:r>
            <w:proofErr w:type="gramEnd"/>
            <w:r w:rsidRPr="001200F0">
              <w:rPr>
                <w:rFonts w:ascii="Arial" w:hAnsi="Arial" w:cs="Arial"/>
                <w:b/>
                <w:sz w:val="20"/>
                <w:szCs w:val="20"/>
              </w:rPr>
              <w:t xml:space="preserve"> money?</w:t>
            </w:r>
          </w:p>
          <w:p w14:paraId="4C98D285" w14:textId="77777777" w:rsidR="00CA2051" w:rsidRPr="001200F0" w:rsidRDefault="00CA2051" w:rsidP="00161C92">
            <w:pPr>
              <w:tabs>
                <w:tab w:val="left" w:pos="1116"/>
              </w:tabs>
              <w:rPr>
                <w:rFonts w:ascii="Arial" w:hAnsi="Arial" w:cs="Arial"/>
                <w:sz w:val="10"/>
                <w:szCs w:val="20"/>
              </w:rPr>
            </w:pPr>
          </w:p>
          <w:p w14:paraId="1DD1238B" w14:textId="77777777" w:rsidR="00CA2051" w:rsidRPr="001200F0" w:rsidRDefault="00CA2051" w:rsidP="00161C92">
            <w:pPr>
              <w:rPr>
                <w:rFonts w:ascii="Arial" w:hAnsi="Arial" w:cs="Arial"/>
              </w:rPr>
            </w:pPr>
            <w:r w:rsidRPr="001200F0">
              <w:rPr>
                <w:rFonts w:ascii="Arial" w:hAnsi="Arial" w:cs="Arial"/>
                <w:sz w:val="18"/>
                <w:szCs w:val="20"/>
              </w:rPr>
              <w:t xml:space="preserve">Unfortunately, no.  The court can give you tools you can use to collect your money, such as a Notice of Garnishment (garnishing order).  Some people are judgment proof, which means they </w:t>
            </w:r>
            <w:proofErr w:type="gramStart"/>
            <w:r w:rsidRPr="001200F0">
              <w:rPr>
                <w:rFonts w:ascii="Arial" w:hAnsi="Arial" w:cs="Arial"/>
                <w:sz w:val="18"/>
                <w:szCs w:val="20"/>
              </w:rPr>
              <w:t>haven't</w:t>
            </w:r>
            <w:proofErr w:type="gramEnd"/>
            <w:r w:rsidRPr="001200F0">
              <w:rPr>
                <w:rFonts w:ascii="Arial" w:hAnsi="Arial" w:cs="Arial"/>
                <w:sz w:val="18"/>
                <w:szCs w:val="20"/>
              </w:rPr>
              <w:t xml:space="preserve"> any money or assets.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4D3C32" w14:textId="77777777" w:rsidR="00CA2051" w:rsidRPr="001200F0" w:rsidRDefault="00CA2051" w:rsidP="00161C92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</w:tcPr>
          <w:p w14:paraId="5D0B4CEA" w14:textId="77777777" w:rsidR="00CA2051" w:rsidRPr="001200F0" w:rsidRDefault="00CA2051" w:rsidP="00161C92">
            <w:pPr>
              <w:rPr>
                <w:rFonts w:ascii="Arial" w:hAnsi="Arial" w:cs="Arial"/>
              </w:rPr>
            </w:pPr>
            <w:r w:rsidRPr="001200F0">
              <w:rPr>
                <w:rFonts w:ascii="Arial" w:hAnsi="Arial" w:cs="Arial"/>
                <w:sz w:val="18"/>
                <w:szCs w:val="19"/>
              </w:rPr>
              <w:t xml:space="preserve">This information is of a broad and general nature.  </w:t>
            </w:r>
            <w:r w:rsidRPr="001200F0">
              <w:rPr>
                <w:rFonts w:ascii="Arial" w:hAnsi="Arial" w:cs="Arial"/>
                <w:i/>
                <w:sz w:val="18"/>
                <w:szCs w:val="19"/>
              </w:rPr>
              <w:t xml:space="preserve">The Court of King’s Bench Small Claims Practices Act </w:t>
            </w:r>
            <w:r w:rsidRPr="001200F0">
              <w:rPr>
                <w:rFonts w:ascii="Arial" w:hAnsi="Arial" w:cs="Arial"/>
                <w:sz w:val="18"/>
                <w:szCs w:val="19"/>
              </w:rPr>
              <w:t xml:space="preserve">and its accompanying rules </w:t>
            </w:r>
            <w:proofErr w:type="gramStart"/>
            <w:r w:rsidRPr="001200F0">
              <w:rPr>
                <w:rFonts w:ascii="Arial" w:hAnsi="Arial" w:cs="Arial"/>
                <w:sz w:val="18"/>
                <w:szCs w:val="19"/>
              </w:rPr>
              <w:t>should be consulted</w:t>
            </w:r>
            <w:proofErr w:type="gramEnd"/>
            <w:r w:rsidRPr="001200F0">
              <w:rPr>
                <w:rFonts w:ascii="Arial" w:hAnsi="Arial" w:cs="Arial"/>
                <w:sz w:val="18"/>
                <w:szCs w:val="19"/>
              </w:rPr>
              <w:t xml:space="preserve"> for interpretation and application.</w:t>
            </w:r>
          </w:p>
        </w:tc>
      </w:tr>
    </w:tbl>
    <w:p w14:paraId="311846D5" w14:textId="77777777" w:rsidR="00CA2051" w:rsidRPr="001200F0" w:rsidRDefault="00CA2051" w:rsidP="00CA2051">
      <w:pPr>
        <w:rPr>
          <w:rFonts w:ascii="Arial" w:hAnsi="Arial" w:cs="Arial"/>
          <w:sz w:val="10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CA2051" w:rsidRPr="001200F0" w14:paraId="59869037" w14:textId="77777777" w:rsidTr="00161C92">
        <w:tc>
          <w:tcPr>
            <w:tcW w:w="10774" w:type="dxa"/>
            <w:gridSpan w:val="2"/>
            <w:tcBorders>
              <w:bottom w:val="nil"/>
            </w:tcBorders>
          </w:tcPr>
          <w:p w14:paraId="0B623039" w14:textId="77777777" w:rsidR="00CA2051" w:rsidRPr="001200F0" w:rsidRDefault="00CA2051" w:rsidP="00161C9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200F0">
              <w:rPr>
                <w:rFonts w:ascii="Arial" w:hAnsi="Arial" w:cs="Arial"/>
                <w:b/>
                <w:sz w:val="20"/>
                <w:szCs w:val="18"/>
              </w:rPr>
              <w:t>Court Locations</w:t>
            </w:r>
          </w:p>
          <w:p w14:paraId="50E0C230" w14:textId="77777777" w:rsidR="00CA2051" w:rsidRPr="001200F0" w:rsidRDefault="00CA2051" w:rsidP="00161C9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CA2051" w14:paraId="7F9FCCD0" w14:textId="77777777" w:rsidTr="00161C92">
        <w:trPr>
          <w:trHeight w:val="4140"/>
        </w:trPr>
        <w:tc>
          <w:tcPr>
            <w:tcW w:w="5245" w:type="dxa"/>
            <w:tcBorders>
              <w:top w:val="nil"/>
              <w:right w:val="nil"/>
            </w:tcBorders>
          </w:tcPr>
          <w:p w14:paraId="1A577396" w14:textId="77777777" w:rsidR="00CA2051" w:rsidRPr="001200F0" w:rsidRDefault="00CA2051" w:rsidP="00161C9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Brandon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(204) 726-6240</w:t>
            </w:r>
          </w:p>
          <w:p w14:paraId="27FA00A9" w14:textId="77777777" w:rsidR="00CA2051" w:rsidRPr="001200F0" w:rsidRDefault="00CA2051" w:rsidP="00CA2051">
            <w:pPr>
              <w:pStyle w:val="ListParagraph"/>
              <w:numPr>
                <w:ilvl w:val="0"/>
                <w:numId w:val="16"/>
              </w:numPr>
              <w:ind w:left="300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>100 - 1104 Princess Ave, Brandon</w:t>
            </w:r>
          </w:p>
          <w:p w14:paraId="3CF80B97" w14:textId="77777777" w:rsidR="00CA2051" w:rsidRPr="001200F0" w:rsidRDefault="00CA2051" w:rsidP="00161C9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proofErr w:type="gramStart"/>
            <w:r w:rsidRPr="001200F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Dauphin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 (</w:t>
            </w:r>
            <w:proofErr w:type="gramEnd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204) 622-2087</w:t>
            </w:r>
          </w:p>
          <w:p w14:paraId="12E1828A" w14:textId="77777777" w:rsidR="00CA2051" w:rsidRPr="001200F0" w:rsidRDefault="00CA2051" w:rsidP="00CA2051">
            <w:pPr>
              <w:pStyle w:val="ListParagraph"/>
              <w:numPr>
                <w:ilvl w:val="0"/>
                <w:numId w:val="16"/>
              </w:numPr>
              <w:ind w:left="300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114 River Ave West, Dauphin</w:t>
            </w:r>
          </w:p>
          <w:p w14:paraId="7059A413" w14:textId="77777777" w:rsidR="00CA2051" w:rsidRPr="001200F0" w:rsidRDefault="00CA2051" w:rsidP="00161C9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200F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 xml:space="preserve">Flin </w:t>
            </w:r>
            <w:proofErr w:type="gramStart"/>
            <w:r w:rsidRPr="001200F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Flon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 (</w:t>
            </w:r>
            <w:proofErr w:type="gramEnd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204) 687-1670</w:t>
            </w:r>
          </w:p>
          <w:p w14:paraId="39F852BB" w14:textId="77777777" w:rsidR="00CA2051" w:rsidRPr="001200F0" w:rsidRDefault="00CA2051" w:rsidP="00CA2051">
            <w:pPr>
              <w:pStyle w:val="ListParagraph"/>
              <w:numPr>
                <w:ilvl w:val="0"/>
                <w:numId w:val="16"/>
              </w:numPr>
              <w:ind w:left="300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104 - 143 Main St, Flin Flon</w:t>
            </w:r>
          </w:p>
          <w:p w14:paraId="068AA415" w14:textId="77777777" w:rsidR="00CA2051" w:rsidRPr="001200F0" w:rsidRDefault="00CA2051" w:rsidP="00161C9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Killarney</w:t>
            </w:r>
            <w:r w:rsidRPr="001200F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(204) 726-6240</w:t>
            </w:r>
          </w:p>
          <w:p w14:paraId="0FC56C6F" w14:textId="77777777" w:rsidR="00CA2051" w:rsidRPr="001200F0" w:rsidRDefault="00CA2051" w:rsidP="00CA2051">
            <w:pPr>
              <w:pStyle w:val="ListParagraph"/>
              <w:numPr>
                <w:ilvl w:val="0"/>
                <w:numId w:val="15"/>
              </w:numPr>
              <w:ind w:left="300" w:hanging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Filing:  100 - 1104 Princess Ave, Brandon</w:t>
            </w:r>
          </w:p>
          <w:p w14:paraId="23DD97A5" w14:textId="77777777" w:rsidR="00CA2051" w:rsidRPr="001200F0" w:rsidRDefault="00CA2051" w:rsidP="00CA2051">
            <w:pPr>
              <w:pStyle w:val="ListParagraph"/>
              <w:numPr>
                <w:ilvl w:val="0"/>
                <w:numId w:val="15"/>
              </w:numPr>
              <w:ind w:left="300" w:hanging="18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Hearings:  415 Broadway Ave, Killarney</w:t>
            </w:r>
          </w:p>
          <w:p w14:paraId="070F6D10" w14:textId="77777777" w:rsidR="00CA2051" w:rsidRPr="001200F0" w:rsidRDefault="00CA2051" w:rsidP="00161C9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proofErr w:type="spellStart"/>
            <w:proofErr w:type="gramStart"/>
            <w:r w:rsidRPr="001200F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Minnedosa</w:t>
            </w:r>
            <w:proofErr w:type="spellEnd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 (</w:t>
            </w:r>
            <w:proofErr w:type="gramEnd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204) 867-4722</w:t>
            </w:r>
          </w:p>
          <w:p w14:paraId="75D7A34D" w14:textId="77777777" w:rsidR="00CA2051" w:rsidRPr="001200F0" w:rsidRDefault="00CA2051" w:rsidP="00CA2051">
            <w:pPr>
              <w:pStyle w:val="ListParagraph"/>
              <w:numPr>
                <w:ilvl w:val="0"/>
                <w:numId w:val="16"/>
              </w:numPr>
              <w:ind w:left="300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70 3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fr-CA"/>
              </w:rPr>
              <w:t>rd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Ave </w:t>
            </w:r>
            <w:proofErr w:type="spellStart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Southwest</w:t>
            </w:r>
            <w:proofErr w:type="spellEnd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, </w:t>
            </w:r>
            <w:proofErr w:type="spellStart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Minnedosa</w:t>
            </w:r>
            <w:proofErr w:type="spellEnd"/>
          </w:p>
          <w:p w14:paraId="6CA0AC6B" w14:textId="77777777" w:rsidR="00CA2051" w:rsidRPr="001200F0" w:rsidRDefault="00CA2051" w:rsidP="00161C9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proofErr w:type="gramStart"/>
            <w:r w:rsidRPr="001200F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Morden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 (</w:t>
            </w:r>
            <w:proofErr w:type="gramEnd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204) 822-2882</w:t>
            </w:r>
          </w:p>
          <w:p w14:paraId="6B0370FE" w14:textId="77777777" w:rsidR="00CA2051" w:rsidRPr="001200F0" w:rsidRDefault="00CA2051" w:rsidP="00CA2051">
            <w:pPr>
              <w:pStyle w:val="ListParagraph"/>
              <w:numPr>
                <w:ilvl w:val="0"/>
                <w:numId w:val="16"/>
              </w:numPr>
              <w:ind w:left="300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301 </w:t>
            </w:r>
            <w:proofErr w:type="spellStart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Wardrop</w:t>
            </w:r>
            <w:proofErr w:type="spellEnd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St, Morden</w:t>
            </w:r>
          </w:p>
          <w:p w14:paraId="7E129E4E" w14:textId="77777777" w:rsidR="00CA2051" w:rsidRPr="001200F0" w:rsidRDefault="00CA2051" w:rsidP="00161C9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1200F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 xml:space="preserve">Portage la </w:t>
            </w:r>
            <w:proofErr w:type="gramStart"/>
            <w:r w:rsidRPr="001200F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Prairie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 (</w:t>
            </w:r>
            <w:proofErr w:type="gramEnd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204) 239-3383</w:t>
            </w:r>
          </w:p>
          <w:p w14:paraId="2B50150B" w14:textId="77777777" w:rsidR="00CA2051" w:rsidRPr="001200F0" w:rsidRDefault="00CA2051" w:rsidP="00CA2051">
            <w:pPr>
              <w:pStyle w:val="ListParagraph"/>
              <w:numPr>
                <w:ilvl w:val="0"/>
                <w:numId w:val="16"/>
              </w:numPr>
              <w:ind w:left="300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>Filing:  25 Tupper St North, Portage la Prairie</w:t>
            </w:r>
          </w:p>
          <w:p w14:paraId="3A440077" w14:textId="77777777" w:rsidR="00CA2051" w:rsidRPr="001200F0" w:rsidRDefault="00CA2051" w:rsidP="00CA2051">
            <w:pPr>
              <w:pStyle w:val="ListParagraph"/>
              <w:numPr>
                <w:ilvl w:val="0"/>
                <w:numId w:val="16"/>
              </w:numPr>
              <w:ind w:left="300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>Hearings:  20 3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 Southeast, Portage la Prairie</w:t>
            </w:r>
          </w:p>
          <w:p w14:paraId="5DD2BB48" w14:textId="77777777" w:rsidR="00CA2051" w:rsidRPr="001200F0" w:rsidRDefault="00CA2051" w:rsidP="00161C9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Russell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(204) 867-4722</w:t>
            </w:r>
          </w:p>
          <w:p w14:paraId="7867A221" w14:textId="77777777" w:rsidR="00CA2051" w:rsidRPr="001200F0" w:rsidRDefault="00CA2051" w:rsidP="00CA2051">
            <w:pPr>
              <w:pStyle w:val="ListParagraph"/>
              <w:numPr>
                <w:ilvl w:val="0"/>
                <w:numId w:val="17"/>
              </w:numPr>
              <w:ind w:left="300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>Filing:  70 3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Ave Southwest, </w:t>
            </w:r>
            <w:proofErr w:type="spellStart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>Minnedosa</w:t>
            </w:r>
            <w:proofErr w:type="spellEnd"/>
          </w:p>
          <w:p w14:paraId="3AC3B82F" w14:textId="77777777" w:rsidR="00CA2051" w:rsidRPr="001200F0" w:rsidRDefault="00CA2051" w:rsidP="00CA2051">
            <w:pPr>
              <w:pStyle w:val="ListParagraph"/>
              <w:numPr>
                <w:ilvl w:val="0"/>
                <w:numId w:val="17"/>
              </w:numPr>
              <w:ind w:left="300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>Hearings:  106 Shell River Ave South, Russell</w:t>
            </w:r>
          </w:p>
        </w:tc>
        <w:tc>
          <w:tcPr>
            <w:tcW w:w="5529" w:type="dxa"/>
            <w:tcBorders>
              <w:top w:val="nil"/>
              <w:left w:val="nil"/>
            </w:tcBorders>
          </w:tcPr>
          <w:p w14:paraId="017DC802" w14:textId="77777777" w:rsidR="00CA2051" w:rsidRPr="001200F0" w:rsidRDefault="00CA2051" w:rsidP="00161C9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St. Boniface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(204) 945-8010</w:t>
            </w:r>
          </w:p>
          <w:p w14:paraId="516E9B8A" w14:textId="77777777" w:rsidR="00CA2051" w:rsidRPr="001200F0" w:rsidRDefault="00CA2051" w:rsidP="00CA2051">
            <w:pPr>
              <w:pStyle w:val="ListParagraph"/>
              <w:numPr>
                <w:ilvl w:val="0"/>
                <w:numId w:val="18"/>
              </w:numPr>
              <w:ind w:left="300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100 - 614 Des </w:t>
            </w:r>
            <w:proofErr w:type="spellStart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>Meurons</w:t>
            </w:r>
            <w:proofErr w:type="spellEnd"/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St, Winnipeg</w:t>
            </w:r>
          </w:p>
          <w:p w14:paraId="1B51DA6C" w14:textId="77777777" w:rsidR="00CA2051" w:rsidRPr="001200F0" w:rsidRDefault="00CA2051" w:rsidP="00161C9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Selkirk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(204) 785-5122</w:t>
            </w:r>
          </w:p>
          <w:p w14:paraId="2E3525A5" w14:textId="77777777" w:rsidR="00CA2051" w:rsidRPr="001200F0" w:rsidRDefault="00CA2051" w:rsidP="00CA2051">
            <w:pPr>
              <w:pStyle w:val="ListParagraph"/>
              <w:numPr>
                <w:ilvl w:val="0"/>
                <w:numId w:val="18"/>
              </w:numPr>
              <w:ind w:left="300" w:hanging="18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>101 - 235 Eaton Ave, Selkirk</w:t>
            </w:r>
          </w:p>
          <w:p w14:paraId="47F1FE90" w14:textId="77777777" w:rsidR="00CA2051" w:rsidRPr="001200F0" w:rsidRDefault="00CA2051" w:rsidP="00161C9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200F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Steinbach</w:t>
            </w:r>
            <w:r w:rsidRPr="001200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(204) 346-6070</w:t>
            </w:r>
          </w:p>
          <w:p w14:paraId="29BFA910" w14:textId="77777777" w:rsidR="00CA2051" w:rsidRPr="001200F0" w:rsidRDefault="00CA2051" w:rsidP="00CA2051">
            <w:pPr>
              <w:pStyle w:val="ListParagraph"/>
              <w:numPr>
                <w:ilvl w:val="0"/>
                <w:numId w:val="18"/>
              </w:numPr>
              <w:ind w:left="30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sz w:val="18"/>
                <w:szCs w:val="18"/>
              </w:rPr>
              <w:t>Unit A - 284 Reimer Ave, Steinbach</w:t>
            </w:r>
          </w:p>
          <w:p w14:paraId="38C5A0FB" w14:textId="77777777" w:rsidR="00CA2051" w:rsidRPr="001200F0" w:rsidRDefault="00CA2051" w:rsidP="00161C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b/>
                <w:sz w:val="18"/>
                <w:szCs w:val="18"/>
              </w:rPr>
              <w:t>Swan River</w:t>
            </w:r>
            <w:r w:rsidRPr="001200F0">
              <w:rPr>
                <w:rFonts w:ascii="Arial" w:hAnsi="Arial" w:cs="Arial"/>
                <w:sz w:val="18"/>
                <w:szCs w:val="18"/>
              </w:rPr>
              <w:t xml:space="preserve">  (204) 734-2252</w:t>
            </w:r>
          </w:p>
          <w:p w14:paraId="10BD92AE" w14:textId="77777777" w:rsidR="00CA2051" w:rsidRPr="001200F0" w:rsidRDefault="00CA2051" w:rsidP="00CA2051">
            <w:pPr>
              <w:pStyle w:val="ListParagraph"/>
              <w:numPr>
                <w:ilvl w:val="0"/>
                <w:numId w:val="19"/>
              </w:numPr>
              <w:ind w:left="30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sz w:val="18"/>
                <w:szCs w:val="18"/>
              </w:rPr>
              <w:t>201 4</w:t>
            </w:r>
            <w:r w:rsidRPr="001200F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1200F0">
              <w:rPr>
                <w:rFonts w:ascii="Arial" w:hAnsi="Arial" w:cs="Arial"/>
                <w:sz w:val="18"/>
                <w:szCs w:val="18"/>
              </w:rPr>
              <w:t xml:space="preserve"> Ave South, Swan River</w:t>
            </w:r>
          </w:p>
          <w:p w14:paraId="53B0DA5A" w14:textId="77777777" w:rsidR="00CA2051" w:rsidRPr="001200F0" w:rsidRDefault="00CA2051" w:rsidP="00161C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b/>
                <w:sz w:val="18"/>
                <w:szCs w:val="18"/>
              </w:rPr>
              <w:t>The Pas</w:t>
            </w:r>
            <w:r w:rsidRPr="001200F0">
              <w:rPr>
                <w:rFonts w:ascii="Arial" w:hAnsi="Arial" w:cs="Arial"/>
                <w:sz w:val="18"/>
                <w:szCs w:val="18"/>
              </w:rPr>
              <w:t xml:space="preserve">  (204) 627-8420</w:t>
            </w:r>
          </w:p>
          <w:p w14:paraId="42B590ED" w14:textId="77777777" w:rsidR="00CA2051" w:rsidRPr="001200F0" w:rsidRDefault="00CA2051" w:rsidP="00CA2051">
            <w:pPr>
              <w:pStyle w:val="ListParagraph"/>
              <w:numPr>
                <w:ilvl w:val="0"/>
                <w:numId w:val="19"/>
              </w:numPr>
              <w:ind w:left="30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sz w:val="18"/>
                <w:szCs w:val="18"/>
              </w:rPr>
              <w:t>300 3</w:t>
            </w:r>
            <w:r w:rsidRPr="001200F0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1200F0">
              <w:rPr>
                <w:rFonts w:ascii="Arial" w:hAnsi="Arial" w:cs="Arial"/>
                <w:sz w:val="18"/>
                <w:szCs w:val="18"/>
              </w:rPr>
              <w:t xml:space="preserve"> St East, The Pas</w:t>
            </w:r>
          </w:p>
          <w:p w14:paraId="4A85B2F5" w14:textId="77777777" w:rsidR="00CA2051" w:rsidRPr="001200F0" w:rsidRDefault="00CA2051" w:rsidP="00161C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b/>
                <w:sz w:val="18"/>
                <w:szCs w:val="18"/>
              </w:rPr>
              <w:t>Thompson</w:t>
            </w:r>
            <w:r w:rsidRPr="001200F0">
              <w:rPr>
                <w:rFonts w:ascii="Arial" w:hAnsi="Arial" w:cs="Arial"/>
                <w:sz w:val="18"/>
                <w:szCs w:val="18"/>
              </w:rPr>
              <w:t xml:space="preserve">  (204) 677-6757</w:t>
            </w:r>
          </w:p>
          <w:p w14:paraId="062F3933" w14:textId="77777777" w:rsidR="00CA2051" w:rsidRPr="001200F0" w:rsidRDefault="00CA2051" w:rsidP="00CA2051">
            <w:pPr>
              <w:pStyle w:val="ListParagraph"/>
              <w:numPr>
                <w:ilvl w:val="0"/>
                <w:numId w:val="19"/>
              </w:numPr>
              <w:ind w:left="30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sz w:val="18"/>
                <w:szCs w:val="18"/>
              </w:rPr>
              <w:t xml:space="preserve">59 Elizabeth </w:t>
            </w:r>
            <w:proofErr w:type="spellStart"/>
            <w:r w:rsidRPr="001200F0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1200F0">
              <w:rPr>
                <w:rFonts w:ascii="Arial" w:hAnsi="Arial" w:cs="Arial"/>
                <w:sz w:val="18"/>
                <w:szCs w:val="18"/>
              </w:rPr>
              <w:t>, Thompson</w:t>
            </w:r>
          </w:p>
          <w:p w14:paraId="5CB204FC" w14:textId="77777777" w:rsidR="00CA2051" w:rsidRPr="001200F0" w:rsidRDefault="00CA2051" w:rsidP="00161C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b/>
                <w:sz w:val="18"/>
                <w:szCs w:val="18"/>
              </w:rPr>
              <w:t>Virden</w:t>
            </w:r>
            <w:r w:rsidRPr="001200F0">
              <w:rPr>
                <w:rFonts w:ascii="Arial" w:hAnsi="Arial" w:cs="Arial"/>
                <w:sz w:val="18"/>
                <w:szCs w:val="18"/>
              </w:rPr>
              <w:t xml:space="preserve">  (204) 726-6240</w:t>
            </w:r>
          </w:p>
          <w:p w14:paraId="34761EE0" w14:textId="77777777" w:rsidR="00CA2051" w:rsidRPr="001200F0" w:rsidRDefault="00CA2051" w:rsidP="00CA2051">
            <w:pPr>
              <w:pStyle w:val="ListParagraph"/>
              <w:numPr>
                <w:ilvl w:val="0"/>
                <w:numId w:val="19"/>
              </w:numPr>
              <w:ind w:left="30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sz w:val="18"/>
                <w:szCs w:val="18"/>
              </w:rPr>
              <w:t>Filing:  100 - 1104 Princess Ave, Brandon</w:t>
            </w:r>
          </w:p>
          <w:p w14:paraId="328B3D5C" w14:textId="77777777" w:rsidR="00CA2051" w:rsidRPr="001200F0" w:rsidRDefault="00CA2051" w:rsidP="00CA2051">
            <w:pPr>
              <w:pStyle w:val="ListParagraph"/>
              <w:numPr>
                <w:ilvl w:val="0"/>
                <w:numId w:val="19"/>
              </w:numPr>
              <w:ind w:left="30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sz w:val="18"/>
                <w:szCs w:val="18"/>
              </w:rPr>
              <w:t>Hearings:  232 Wellington St West, Virden</w:t>
            </w:r>
          </w:p>
          <w:p w14:paraId="22BDBEED" w14:textId="77777777" w:rsidR="00CA2051" w:rsidRPr="001200F0" w:rsidRDefault="00CA2051" w:rsidP="00161C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b/>
                <w:sz w:val="18"/>
                <w:szCs w:val="18"/>
              </w:rPr>
              <w:t>Winnipeg</w:t>
            </w:r>
            <w:r w:rsidRPr="001200F0">
              <w:rPr>
                <w:rFonts w:ascii="Arial" w:hAnsi="Arial" w:cs="Arial"/>
                <w:sz w:val="18"/>
                <w:szCs w:val="18"/>
              </w:rPr>
              <w:t xml:space="preserve">  (204) 945-3138</w:t>
            </w:r>
          </w:p>
          <w:p w14:paraId="64524F08" w14:textId="77777777" w:rsidR="00CA2051" w:rsidRPr="001200F0" w:rsidRDefault="00CA2051" w:rsidP="00CA2051">
            <w:pPr>
              <w:pStyle w:val="ListParagraph"/>
              <w:numPr>
                <w:ilvl w:val="0"/>
                <w:numId w:val="19"/>
              </w:numPr>
              <w:ind w:left="30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sz w:val="18"/>
                <w:szCs w:val="18"/>
              </w:rPr>
              <w:t>Filing:  100 - 408 York Ave, Winnipeg</w:t>
            </w:r>
          </w:p>
          <w:p w14:paraId="44AEC3F1" w14:textId="77777777" w:rsidR="00CA2051" w:rsidRPr="001200F0" w:rsidRDefault="00CA2051" w:rsidP="00CA2051">
            <w:pPr>
              <w:pStyle w:val="ListParagraph"/>
              <w:numPr>
                <w:ilvl w:val="0"/>
                <w:numId w:val="19"/>
              </w:numPr>
              <w:ind w:left="30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0F0">
              <w:rPr>
                <w:rFonts w:ascii="Arial" w:hAnsi="Arial" w:cs="Arial"/>
                <w:sz w:val="18"/>
                <w:szCs w:val="18"/>
              </w:rPr>
              <w:t>Hearings:  3</w:t>
            </w:r>
            <w:r w:rsidRPr="001200F0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1200F0">
              <w:rPr>
                <w:rFonts w:ascii="Arial" w:hAnsi="Arial" w:cs="Arial"/>
                <w:sz w:val="18"/>
                <w:szCs w:val="18"/>
              </w:rPr>
              <w:t xml:space="preserve"> Floor - 373 Broadway, Winnipeg</w:t>
            </w:r>
          </w:p>
        </w:tc>
      </w:tr>
    </w:tbl>
    <w:p w14:paraId="308146B8" w14:textId="77777777" w:rsidR="00CA2051" w:rsidRPr="004A3C6F" w:rsidRDefault="00CA2051" w:rsidP="00CA2051">
      <w:pPr>
        <w:rPr>
          <w:rFonts w:ascii="Arial" w:hAnsi="Arial" w:cs="Arial"/>
          <w:sz w:val="10"/>
        </w:rPr>
      </w:pPr>
    </w:p>
    <w:p w14:paraId="4C0AA107" w14:textId="598097A7" w:rsidR="0089478D" w:rsidRPr="006F3B23" w:rsidRDefault="0089478D" w:rsidP="00CA2051">
      <w:pPr>
        <w:jc w:val="center"/>
        <w:rPr>
          <w:rFonts w:ascii="Arial" w:hAnsi="Arial" w:cs="Arial"/>
          <w:sz w:val="2"/>
          <w:szCs w:val="22"/>
          <w:lang w:val="en-CA"/>
        </w:rPr>
      </w:pPr>
    </w:p>
    <w:sectPr w:rsidR="0089478D" w:rsidRPr="006F3B23" w:rsidSect="00513954">
      <w:headerReference w:type="default" r:id="rId14"/>
      <w:pgSz w:w="12240" w:h="15840"/>
      <w:pgMar w:top="567" w:right="1440" w:bottom="426" w:left="1440" w:header="28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9A0BD" w14:textId="77777777" w:rsidR="00012B19" w:rsidRDefault="00012B19" w:rsidP="008A2F34">
      <w:r>
        <w:separator/>
      </w:r>
    </w:p>
  </w:endnote>
  <w:endnote w:type="continuationSeparator" w:id="0">
    <w:p w14:paraId="7D804832" w14:textId="77777777" w:rsidR="00012B19" w:rsidRDefault="00012B19" w:rsidP="008A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7681" w14:textId="77777777" w:rsidR="00012B19" w:rsidRDefault="00012B19" w:rsidP="008A2F34">
      <w:r>
        <w:separator/>
      </w:r>
    </w:p>
  </w:footnote>
  <w:footnote w:type="continuationSeparator" w:id="0">
    <w:p w14:paraId="6B346217" w14:textId="77777777" w:rsidR="00012B19" w:rsidRDefault="00012B19" w:rsidP="008A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F6B3C" w14:textId="74475865" w:rsidR="00F53662" w:rsidRPr="00301BA8" w:rsidRDefault="001D4696" w:rsidP="006F3B23">
    <w:pPr>
      <w:tabs>
        <w:tab w:val="left" w:pos="6480"/>
      </w:tabs>
      <w:rPr>
        <w:rFonts w:ascii="Arial" w:hAnsi="Arial" w:cs="Arial"/>
        <w:sz w:val="22"/>
        <w:szCs w:val="22"/>
      </w:rPr>
    </w:pPr>
    <w:r w:rsidRPr="00F53662">
      <w:rPr>
        <w:rFonts w:ascii="Arial" w:hAnsi="Arial" w:cs="Arial"/>
        <w:sz w:val="16"/>
        <w:szCs w:val="16"/>
      </w:rPr>
      <w:t>F</w:t>
    </w:r>
    <w:r w:rsidR="00426A01" w:rsidRPr="00F53662">
      <w:rPr>
        <w:rFonts w:ascii="Arial" w:hAnsi="Arial" w:cs="Arial"/>
        <w:sz w:val="16"/>
        <w:szCs w:val="16"/>
      </w:rPr>
      <w:t>orm</w:t>
    </w:r>
    <w:r w:rsidRPr="00F53662">
      <w:rPr>
        <w:rFonts w:ascii="Arial" w:hAnsi="Arial" w:cs="Arial"/>
        <w:sz w:val="16"/>
        <w:szCs w:val="16"/>
      </w:rPr>
      <w:t xml:space="preserve"> 76A</w:t>
    </w:r>
    <w:r w:rsidR="00426A01" w:rsidRPr="00F53662">
      <w:rPr>
        <w:rFonts w:ascii="Arial" w:hAnsi="Arial" w:cs="Arial"/>
        <w:sz w:val="16"/>
        <w:szCs w:val="16"/>
      </w:rPr>
      <w:t xml:space="preserve"> – page </w:t>
    </w:r>
    <w:r w:rsidR="009A142B" w:rsidRPr="00F53662">
      <w:rPr>
        <w:rFonts w:ascii="Arial" w:hAnsi="Arial" w:cs="Arial"/>
        <w:sz w:val="16"/>
        <w:szCs w:val="16"/>
      </w:rPr>
      <w:fldChar w:fldCharType="begin"/>
    </w:r>
    <w:r w:rsidR="00426A01" w:rsidRPr="00F53662">
      <w:rPr>
        <w:rFonts w:ascii="Arial" w:hAnsi="Arial" w:cs="Arial"/>
        <w:sz w:val="16"/>
        <w:szCs w:val="16"/>
      </w:rPr>
      <w:instrText xml:space="preserve"> PAGE   \* MERGEFORMAT </w:instrText>
    </w:r>
    <w:r w:rsidR="009A142B" w:rsidRPr="00F53662">
      <w:rPr>
        <w:rFonts w:ascii="Arial" w:hAnsi="Arial" w:cs="Arial"/>
        <w:sz w:val="16"/>
        <w:szCs w:val="16"/>
      </w:rPr>
      <w:fldChar w:fldCharType="separate"/>
    </w:r>
    <w:r w:rsidR="00CA2051">
      <w:rPr>
        <w:rFonts w:ascii="Arial" w:hAnsi="Arial" w:cs="Arial"/>
        <w:noProof/>
        <w:sz w:val="16"/>
        <w:szCs w:val="16"/>
      </w:rPr>
      <w:t>1</w:t>
    </w:r>
    <w:r w:rsidR="009A142B" w:rsidRPr="00F53662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89407B">
          <w:rPr>
            <w:rFonts w:ascii="Arial" w:hAnsi="Arial" w:cs="Arial"/>
            <w:sz w:val="16"/>
            <w:szCs w:val="16"/>
          </w:rPr>
          <w:t>/</w:t>
        </w:r>
        <w:r w:rsidR="00CA2051">
          <w:rPr>
            <w:rFonts w:ascii="Arial" w:hAnsi="Arial" w:cs="Arial"/>
            <w:sz w:val="16"/>
            <w:szCs w:val="16"/>
          </w:rPr>
          <w:fldChar w:fldCharType="begin"/>
        </w:r>
        <w:r w:rsidR="00CA2051">
          <w:rPr>
            <w:rFonts w:ascii="Arial" w:hAnsi="Arial" w:cs="Arial"/>
            <w:sz w:val="16"/>
            <w:szCs w:val="16"/>
          </w:rPr>
          <w:instrText xml:space="preserve"> SECTIONPAGES  </w:instrText>
        </w:r>
        <w:r w:rsidR="00CA2051">
          <w:rPr>
            <w:rFonts w:ascii="Arial" w:hAnsi="Arial" w:cs="Arial"/>
            <w:sz w:val="16"/>
            <w:szCs w:val="16"/>
          </w:rPr>
          <w:fldChar w:fldCharType="separate"/>
        </w:r>
        <w:r w:rsidR="00CA2051">
          <w:rPr>
            <w:rFonts w:ascii="Arial" w:hAnsi="Arial" w:cs="Arial"/>
            <w:noProof/>
            <w:sz w:val="16"/>
            <w:szCs w:val="16"/>
          </w:rPr>
          <w:t>2</w:t>
        </w:r>
        <w:r w:rsidR="00CA2051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89407B">
      <w:rPr>
        <w:sz w:val="16"/>
        <w:szCs w:val="16"/>
      </w:rPr>
      <w:tab/>
    </w:r>
    <w:r w:rsidR="00426A01" w:rsidRPr="006D44B0">
      <w:rPr>
        <w:rFonts w:ascii="Arial" w:hAnsi="Arial" w:cs="Arial"/>
        <w:bCs/>
        <w:sz w:val="20"/>
        <w:szCs w:val="20"/>
        <w:lang w:val="en-GB"/>
      </w:rPr>
      <w:t xml:space="preserve">File </w:t>
    </w:r>
    <w:r w:rsidR="006D44B0">
      <w:rPr>
        <w:rFonts w:ascii="Arial" w:hAnsi="Arial" w:cs="Arial"/>
        <w:bCs/>
        <w:sz w:val="20"/>
        <w:szCs w:val="20"/>
        <w:lang w:val="en-GB"/>
      </w:rPr>
      <w:t># SC</w:t>
    </w:r>
    <w:r w:rsidR="00426A01" w:rsidRPr="00B05C19">
      <w:rPr>
        <w:rFonts w:ascii="Arial" w:hAnsi="Arial" w:cs="Arial"/>
        <w:bCs/>
        <w:sz w:val="20"/>
        <w:szCs w:val="20"/>
        <w:lang w:val="en-GB"/>
      </w:rPr>
      <w:t> </w:t>
    </w:r>
    <w:r w:rsidR="00426A01">
      <w:rPr>
        <w:rFonts w:ascii="Arial" w:hAnsi="Arial" w:cs="Arial"/>
        <w:bCs/>
        <w:sz w:val="20"/>
        <w:szCs w:val="20"/>
        <w:u w:val="single"/>
        <w:lang w:val="en-GB"/>
      </w:rPr>
      <w:tab/>
    </w:r>
    <w:r w:rsidR="006F3B23">
      <w:rPr>
        <w:rFonts w:ascii="Arial" w:hAnsi="Arial" w:cs="Arial"/>
        <w:bCs/>
        <w:sz w:val="20"/>
        <w:szCs w:val="20"/>
        <w:u w:val="single"/>
        <w:lang w:val="en-GB"/>
      </w:rPr>
      <w:t>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D20A" w14:textId="03E1FE43" w:rsidR="00CA2051" w:rsidRPr="00CA2051" w:rsidRDefault="00CA2051" w:rsidP="00CA2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77A"/>
    <w:multiLevelType w:val="hybridMultilevel"/>
    <w:tmpl w:val="36303184"/>
    <w:lvl w:ilvl="0" w:tplc="DD98D028"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B3926"/>
    <w:multiLevelType w:val="hybridMultilevel"/>
    <w:tmpl w:val="13B8D00C"/>
    <w:lvl w:ilvl="0" w:tplc="102A9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302A"/>
    <w:multiLevelType w:val="hybridMultilevel"/>
    <w:tmpl w:val="EA5A3684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42FF"/>
    <w:multiLevelType w:val="hybridMultilevel"/>
    <w:tmpl w:val="FB7417AA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D5B6E"/>
    <w:multiLevelType w:val="hybridMultilevel"/>
    <w:tmpl w:val="B0A8B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BA3"/>
    <w:multiLevelType w:val="hybridMultilevel"/>
    <w:tmpl w:val="354C0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7875"/>
    <w:multiLevelType w:val="hybridMultilevel"/>
    <w:tmpl w:val="81588504"/>
    <w:lvl w:ilvl="0" w:tplc="1CDA4EC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1367BD"/>
    <w:multiLevelType w:val="hybridMultilevel"/>
    <w:tmpl w:val="1D4EA5D8"/>
    <w:lvl w:ilvl="0" w:tplc="59741D72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17C5C"/>
    <w:multiLevelType w:val="hybridMultilevel"/>
    <w:tmpl w:val="A734F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56C0B"/>
    <w:multiLevelType w:val="hybridMultilevel"/>
    <w:tmpl w:val="332EDCEC"/>
    <w:lvl w:ilvl="0" w:tplc="9CA00C68">
      <w:start w:val="1"/>
      <w:numFmt w:val="bullet"/>
      <w:lvlText w:val="■"/>
      <w:lvlJc w:val="left"/>
      <w:pPr>
        <w:ind w:left="1779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9276F99"/>
    <w:multiLevelType w:val="hybridMultilevel"/>
    <w:tmpl w:val="1780FE0E"/>
    <w:lvl w:ilvl="0" w:tplc="F2309F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B3F4C"/>
    <w:multiLevelType w:val="hybridMultilevel"/>
    <w:tmpl w:val="3FF05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02A5D"/>
    <w:multiLevelType w:val="hybridMultilevel"/>
    <w:tmpl w:val="CDF6D09A"/>
    <w:lvl w:ilvl="0" w:tplc="F2309F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2345"/>
    <w:multiLevelType w:val="hybridMultilevel"/>
    <w:tmpl w:val="D5E683AC"/>
    <w:lvl w:ilvl="0" w:tplc="82660F38">
      <w:start w:val="1"/>
      <w:numFmt w:val="decimal"/>
      <w:lvlText w:val="%1."/>
      <w:lvlJc w:val="left"/>
      <w:pPr>
        <w:ind w:left="637" w:hanging="360"/>
      </w:pPr>
      <w:rPr>
        <w:rFonts w:hint="default"/>
        <w:caps/>
      </w:rPr>
    </w:lvl>
    <w:lvl w:ilvl="1" w:tplc="10090019" w:tentative="1">
      <w:start w:val="1"/>
      <w:numFmt w:val="lowerLetter"/>
      <w:lvlText w:val="%2."/>
      <w:lvlJc w:val="left"/>
      <w:pPr>
        <w:ind w:left="1357" w:hanging="360"/>
      </w:pPr>
    </w:lvl>
    <w:lvl w:ilvl="2" w:tplc="1009001B" w:tentative="1">
      <w:start w:val="1"/>
      <w:numFmt w:val="lowerRoman"/>
      <w:lvlText w:val="%3."/>
      <w:lvlJc w:val="right"/>
      <w:pPr>
        <w:ind w:left="2077" w:hanging="180"/>
      </w:pPr>
    </w:lvl>
    <w:lvl w:ilvl="3" w:tplc="1009000F" w:tentative="1">
      <w:start w:val="1"/>
      <w:numFmt w:val="decimal"/>
      <w:lvlText w:val="%4."/>
      <w:lvlJc w:val="left"/>
      <w:pPr>
        <w:ind w:left="2797" w:hanging="360"/>
      </w:pPr>
    </w:lvl>
    <w:lvl w:ilvl="4" w:tplc="10090019" w:tentative="1">
      <w:start w:val="1"/>
      <w:numFmt w:val="lowerLetter"/>
      <w:lvlText w:val="%5."/>
      <w:lvlJc w:val="left"/>
      <w:pPr>
        <w:ind w:left="3517" w:hanging="360"/>
      </w:pPr>
    </w:lvl>
    <w:lvl w:ilvl="5" w:tplc="1009001B" w:tentative="1">
      <w:start w:val="1"/>
      <w:numFmt w:val="lowerRoman"/>
      <w:lvlText w:val="%6."/>
      <w:lvlJc w:val="right"/>
      <w:pPr>
        <w:ind w:left="4237" w:hanging="180"/>
      </w:pPr>
    </w:lvl>
    <w:lvl w:ilvl="6" w:tplc="1009000F" w:tentative="1">
      <w:start w:val="1"/>
      <w:numFmt w:val="decimal"/>
      <w:lvlText w:val="%7."/>
      <w:lvlJc w:val="left"/>
      <w:pPr>
        <w:ind w:left="4957" w:hanging="360"/>
      </w:pPr>
    </w:lvl>
    <w:lvl w:ilvl="7" w:tplc="10090019" w:tentative="1">
      <w:start w:val="1"/>
      <w:numFmt w:val="lowerLetter"/>
      <w:lvlText w:val="%8."/>
      <w:lvlJc w:val="left"/>
      <w:pPr>
        <w:ind w:left="5677" w:hanging="360"/>
      </w:pPr>
    </w:lvl>
    <w:lvl w:ilvl="8" w:tplc="10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4" w15:restartNumberingAfterBreak="0">
    <w:nsid w:val="6DD3100D"/>
    <w:multiLevelType w:val="hybridMultilevel"/>
    <w:tmpl w:val="0F6C1920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6740E"/>
    <w:multiLevelType w:val="hybridMultilevel"/>
    <w:tmpl w:val="1AB60AD0"/>
    <w:lvl w:ilvl="0" w:tplc="0E183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049A6"/>
    <w:multiLevelType w:val="hybridMultilevel"/>
    <w:tmpl w:val="710439D0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80DEA"/>
    <w:multiLevelType w:val="hybridMultilevel"/>
    <w:tmpl w:val="5418B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47B32"/>
    <w:multiLevelType w:val="hybridMultilevel"/>
    <w:tmpl w:val="A56238DA"/>
    <w:lvl w:ilvl="0" w:tplc="F9D8776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14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3"/>
  </w:num>
  <w:num w:numId="14">
    <w:abstractNumId w:val="2"/>
  </w:num>
  <w:num w:numId="15">
    <w:abstractNumId w:val="8"/>
  </w:num>
  <w:num w:numId="16">
    <w:abstractNumId w:val="11"/>
  </w:num>
  <w:num w:numId="17">
    <w:abstractNumId w:val="17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4"/>
    <w:rsid w:val="00000E10"/>
    <w:rsid w:val="000119F8"/>
    <w:rsid w:val="00012B19"/>
    <w:rsid w:val="00020B7C"/>
    <w:rsid w:val="00026E92"/>
    <w:rsid w:val="0003312B"/>
    <w:rsid w:val="000340E5"/>
    <w:rsid w:val="00034C9B"/>
    <w:rsid w:val="00055DD6"/>
    <w:rsid w:val="000567AD"/>
    <w:rsid w:val="00056A6B"/>
    <w:rsid w:val="00070D7A"/>
    <w:rsid w:val="000856F0"/>
    <w:rsid w:val="000A3054"/>
    <w:rsid w:val="000B0872"/>
    <w:rsid w:val="000B27D0"/>
    <w:rsid w:val="000B63EB"/>
    <w:rsid w:val="000E40E2"/>
    <w:rsid w:val="000F2566"/>
    <w:rsid w:val="000F3625"/>
    <w:rsid w:val="001069C8"/>
    <w:rsid w:val="00120924"/>
    <w:rsid w:val="00123C9C"/>
    <w:rsid w:val="00125D4E"/>
    <w:rsid w:val="00126DC1"/>
    <w:rsid w:val="00133381"/>
    <w:rsid w:val="00136333"/>
    <w:rsid w:val="00150C01"/>
    <w:rsid w:val="00166BC4"/>
    <w:rsid w:val="0018167A"/>
    <w:rsid w:val="00192CBF"/>
    <w:rsid w:val="001A003B"/>
    <w:rsid w:val="001A0250"/>
    <w:rsid w:val="001B04CF"/>
    <w:rsid w:val="001B22E6"/>
    <w:rsid w:val="001C1726"/>
    <w:rsid w:val="001D4696"/>
    <w:rsid w:val="00220493"/>
    <w:rsid w:val="00232916"/>
    <w:rsid w:val="002422FE"/>
    <w:rsid w:val="00246839"/>
    <w:rsid w:val="00267DAF"/>
    <w:rsid w:val="00275C1B"/>
    <w:rsid w:val="00276612"/>
    <w:rsid w:val="00292E94"/>
    <w:rsid w:val="002B3947"/>
    <w:rsid w:val="002B6C1B"/>
    <w:rsid w:val="002C0672"/>
    <w:rsid w:val="002C4CB2"/>
    <w:rsid w:val="002C5722"/>
    <w:rsid w:val="002D7BBB"/>
    <w:rsid w:val="002E4172"/>
    <w:rsid w:val="002F378A"/>
    <w:rsid w:val="002F4356"/>
    <w:rsid w:val="002F6F41"/>
    <w:rsid w:val="002F790B"/>
    <w:rsid w:val="00301BA8"/>
    <w:rsid w:val="003126AF"/>
    <w:rsid w:val="00316399"/>
    <w:rsid w:val="00316C26"/>
    <w:rsid w:val="00324068"/>
    <w:rsid w:val="0032482C"/>
    <w:rsid w:val="003364D5"/>
    <w:rsid w:val="00337142"/>
    <w:rsid w:val="00340EF1"/>
    <w:rsid w:val="0034146A"/>
    <w:rsid w:val="0034649A"/>
    <w:rsid w:val="00352277"/>
    <w:rsid w:val="00380898"/>
    <w:rsid w:val="00380E68"/>
    <w:rsid w:val="003834F9"/>
    <w:rsid w:val="00392092"/>
    <w:rsid w:val="00392457"/>
    <w:rsid w:val="00397991"/>
    <w:rsid w:val="003B1E1F"/>
    <w:rsid w:val="003B5522"/>
    <w:rsid w:val="003C576E"/>
    <w:rsid w:val="003C6522"/>
    <w:rsid w:val="003C7B2B"/>
    <w:rsid w:val="003F5515"/>
    <w:rsid w:val="004007B8"/>
    <w:rsid w:val="00426A01"/>
    <w:rsid w:val="004307CE"/>
    <w:rsid w:val="00435436"/>
    <w:rsid w:val="00436B01"/>
    <w:rsid w:val="00445ACD"/>
    <w:rsid w:val="00456945"/>
    <w:rsid w:val="00460189"/>
    <w:rsid w:val="00463AF8"/>
    <w:rsid w:val="00474675"/>
    <w:rsid w:val="00477686"/>
    <w:rsid w:val="0048556E"/>
    <w:rsid w:val="0049423B"/>
    <w:rsid w:val="0049515A"/>
    <w:rsid w:val="004A24E6"/>
    <w:rsid w:val="004A5713"/>
    <w:rsid w:val="004B0DD7"/>
    <w:rsid w:val="004D2FC3"/>
    <w:rsid w:val="004D39F9"/>
    <w:rsid w:val="004D6127"/>
    <w:rsid w:val="004D6BFA"/>
    <w:rsid w:val="004F0350"/>
    <w:rsid w:val="004F449C"/>
    <w:rsid w:val="00501282"/>
    <w:rsid w:val="005015BB"/>
    <w:rsid w:val="0051418B"/>
    <w:rsid w:val="00526367"/>
    <w:rsid w:val="005329BD"/>
    <w:rsid w:val="00534446"/>
    <w:rsid w:val="0054263C"/>
    <w:rsid w:val="005438C2"/>
    <w:rsid w:val="005504B1"/>
    <w:rsid w:val="00562F8D"/>
    <w:rsid w:val="00571F1D"/>
    <w:rsid w:val="0057713C"/>
    <w:rsid w:val="00582A65"/>
    <w:rsid w:val="005B2A0E"/>
    <w:rsid w:val="005B5487"/>
    <w:rsid w:val="005C3309"/>
    <w:rsid w:val="005D0A43"/>
    <w:rsid w:val="005D781C"/>
    <w:rsid w:val="005F11E1"/>
    <w:rsid w:val="005F6260"/>
    <w:rsid w:val="0061177B"/>
    <w:rsid w:val="006236E2"/>
    <w:rsid w:val="00623CF8"/>
    <w:rsid w:val="006372BC"/>
    <w:rsid w:val="00637CBA"/>
    <w:rsid w:val="006623EE"/>
    <w:rsid w:val="00674377"/>
    <w:rsid w:val="0068033D"/>
    <w:rsid w:val="00682777"/>
    <w:rsid w:val="006830B4"/>
    <w:rsid w:val="0069195A"/>
    <w:rsid w:val="0069270A"/>
    <w:rsid w:val="00696813"/>
    <w:rsid w:val="00696834"/>
    <w:rsid w:val="006A2563"/>
    <w:rsid w:val="006B5410"/>
    <w:rsid w:val="006D44B0"/>
    <w:rsid w:val="006D5BC3"/>
    <w:rsid w:val="006F3B23"/>
    <w:rsid w:val="00704AF0"/>
    <w:rsid w:val="00712EF3"/>
    <w:rsid w:val="0071607E"/>
    <w:rsid w:val="00720C00"/>
    <w:rsid w:val="0074206C"/>
    <w:rsid w:val="00751C82"/>
    <w:rsid w:val="0075785D"/>
    <w:rsid w:val="00766A68"/>
    <w:rsid w:val="007708F7"/>
    <w:rsid w:val="00770E03"/>
    <w:rsid w:val="00772580"/>
    <w:rsid w:val="00773A8C"/>
    <w:rsid w:val="007832AC"/>
    <w:rsid w:val="007909E3"/>
    <w:rsid w:val="007B1A7D"/>
    <w:rsid w:val="007B52AA"/>
    <w:rsid w:val="007B63F3"/>
    <w:rsid w:val="007D0AC3"/>
    <w:rsid w:val="007E72B9"/>
    <w:rsid w:val="0080236F"/>
    <w:rsid w:val="00826D18"/>
    <w:rsid w:val="00827359"/>
    <w:rsid w:val="00842DA8"/>
    <w:rsid w:val="008655D5"/>
    <w:rsid w:val="00882680"/>
    <w:rsid w:val="0088686C"/>
    <w:rsid w:val="00887557"/>
    <w:rsid w:val="0089407B"/>
    <w:rsid w:val="0089478D"/>
    <w:rsid w:val="008A2F34"/>
    <w:rsid w:val="008A7E34"/>
    <w:rsid w:val="008B036E"/>
    <w:rsid w:val="008C2BF9"/>
    <w:rsid w:val="008C5005"/>
    <w:rsid w:val="008D33AC"/>
    <w:rsid w:val="008E0930"/>
    <w:rsid w:val="008E3FC2"/>
    <w:rsid w:val="008F00CC"/>
    <w:rsid w:val="008F4A17"/>
    <w:rsid w:val="009200CB"/>
    <w:rsid w:val="00931642"/>
    <w:rsid w:val="00933FFA"/>
    <w:rsid w:val="009364F5"/>
    <w:rsid w:val="00941D93"/>
    <w:rsid w:val="00944A79"/>
    <w:rsid w:val="00946352"/>
    <w:rsid w:val="0097302C"/>
    <w:rsid w:val="009A142B"/>
    <w:rsid w:val="009B6D73"/>
    <w:rsid w:val="009C613B"/>
    <w:rsid w:val="009D6B01"/>
    <w:rsid w:val="009E1DD5"/>
    <w:rsid w:val="009F3455"/>
    <w:rsid w:val="00A13363"/>
    <w:rsid w:val="00A20267"/>
    <w:rsid w:val="00A33AE9"/>
    <w:rsid w:val="00A3731C"/>
    <w:rsid w:val="00A4042C"/>
    <w:rsid w:val="00A40919"/>
    <w:rsid w:val="00A43E3E"/>
    <w:rsid w:val="00A57B84"/>
    <w:rsid w:val="00A57E1D"/>
    <w:rsid w:val="00A758AE"/>
    <w:rsid w:val="00A91441"/>
    <w:rsid w:val="00AA32E4"/>
    <w:rsid w:val="00AA4582"/>
    <w:rsid w:val="00AA5520"/>
    <w:rsid w:val="00AB179C"/>
    <w:rsid w:val="00AC3B3A"/>
    <w:rsid w:val="00B05C19"/>
    <w:rsid w:val="00B41EA9"/>
    <w:rsid w:val="00B426AC"/>
    <w:rsid w:val="00B4663A"/>
    <w:rsid w:val="00B50174"/>
    <w:rsid w:val="00B51765"/>
    <w:rsid w:val="00B71502"/>
    <w:rsid w:val="00B80812"/>
    <w:rsid w:val="00B85A89"/>
    <w:rsid w:val="00B9243F"/>
    <w:rsid w:val="00B96167"/>
    <w:rsid w:val="00BA377A"/>
    <w:rsid w:val="00BA48F1"/>
    <w:rsid w:val="00BA660E"/>
    <w:rsid w:val="00BB1441"/>
    <w:rsid w:val="00BD244E"/>
    <w:rsid w:val="00BE3A7F"/>
    <w:rsid w:val="00BE453E"/>
    <w:rsid w:val="00BF7720"/>
    <w:rsid w:val="00C05B41"/>
    <w:rsid w:val="00C122B9"/>
    <w:rsid w:val="00C13470"/>
    <w:rsid w:val="00C14DA4"/>
    <w:rsid w:val="00C245F1"/>
    <w:rsid w:val="00C26191"/>
    <w:rsid w:val="00C332CD"/>
    <w:rsid w:val="00C35118"/>
    <w:rsid w:val="00C406D6"/>
    <w:rsid w:val="00C41A98"/>
    <w:rsid w:val="00C45138"/>
    <w:rsid w:val="00C53AE6"/>
    <w:rsid w:val="00C865F8"/>
    <w:rsid w:val="00C93E45"/>
    <w:rsid w:val="00CA2051"/>
    <w:rsid w:val="00CA70C7"/>
    <w:rsid w:val="00CB7F5A"/>
    <w:rsid w:val="00CC51B0"/>
    <w:rsid w:val="00CC6D20"/>
    <w:rsid w:val="00CC6F3E"/>
    <w:rsid w:val="00CC746E"/>
    <w:rsid w:val="00CD081B"/>
    <w:rsid w:val="00CD3A2E"/>
    <w:rsid w:val="00CD738C"/>
    <w:rsid w:val="00CE16B4"/>
    <w:rsid w:val="00CF48A5"/>
    <w:rsid w:val="00D01DD8"/>
    <w:rsid w:val="00D178CA"/>
    <w:rsid w:val="00D236C3"/>
    <w:rsid w:val="00D54265"/>
    <w:rsid w:val="00D60ABD"/>
    <w:rsid w:val="00D674B6"/>
    <w:rsid w:val="00D7027B"/>
    <w:rsid w:val="00D71F15"/>
    <w:rsid w:val="00D74069"/>
    <w:rsid w:val="00D757A7"/>
    <w:rsid w:val="00D75A34"/>
    <w:rsid w:val="00D862F1"/>
    <w:rsid w:val="00D96837"/>
    <w:rsid w:val="00D96AFC"/>
    <w:rsid w:val="00DB6BB7"/>
    <w:rsid w:val="00DD22CD"/>
    <w:rsid w:val="00DD3F6F"/>
    <w:rsid w:val="00DD7FD8"/>
    <w:rsid w:val="00DF62B6"/>
    <w:rsid w:val="00E002FB"/>
    <w:rsid w:val="00E033CB"/>
    <w:rsid w:val="00E035BE"/>
    <w:rsid w:val="00E1273C"/>
    <w:rsid w:val="00E21616"/>
    <w:rsid w:val="00E26B9F"/>
    <w:rsid w:val="00E337DA"/>
    <w:rsid w:val="00E3399D"/>
    <w:rsid w:val="00E3421E"/>
    <w:rsid w:val="00E51520"/>
    <w:rsid w:val="00E5279D"/>
    <w:rsid w:val="00E645E0"/>
    <w:rsid w:val="00E64BA5"/>
    <w:rsid w:val="00E72ACB"/>
    <w:rsid w:val="00E77832"/>
    <w:rsid w:val="00E9089F"/>
    <w:rsid w:val="00E95688"/>
    <w:rsid w:val="00EB5107"/>
    <w:rsid w:val="00EB5382"/>
    <w:rsid w:val="00ED4711"/>
    <w:rsid w:val="00EE7660"/>
    <w:rsid w:val="00EF1A84"/>
    <w:rsid w:val="00EF423E"/>
    <w:rsid w:val="00F00B88"/>
    <w:rsid w:val="00F030D7"/>
    <w:rsid w:val="00F05FF8"/>
    <w:rsid w:val="00F15A82"/>
    <w:rsid w:val="00F27D84"/>
    <w:rsid w:val="00F30CC6"/>
    <w:rsid w:val="00F36EFE"/>
    <w:rsid w:val="00F43933"/>
    <w:rsid w:val="00F53662"/>
    <w:rsid w:val="00F60E61"/>
    <w:rsid w:val="00F659AB"/>
    <w:rsid w:val="00F80186"/>
    <w:rsid w:val="00F8226C"/>
    <w:rsid w:val="00F825DE"/>
    <w:rsid w:val="00F834E1"/>
    <w:rsid w:val="00FB019F"/>
    <w:rsid w:val="00FB7CE9"/>
    <w:rsid w:val="00FD277D"/>
    <w:rsid w:val="00FD7118"/>
    <w:rsid w:val="00FE1FAA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DBC6CFA"/>
  <w15:docId w15:val="{EFB88828-FFEE-4BE8-B708-E952FE83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18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C4CB2"/>
  </w:style>
  <w:style w:type="paragraph" w:styleId="Header">
    <w:name w:val="header"/>
    <w:basedOn w:val="Normal"/>
    <w:link w:val="HeaderChar"/>
    <w:uiPriority w:val="99"/>
    <w:unhideWhenUsed/>
    <w:rsid w:val="0034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49A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9A"/>
    <w:rPr>
      <w:rFonts w:ascii="PMingLiU" w:eastAsia="PMingLiU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150C01"/>
    <w:pPr>
      <w:ind w:left="720"/>
      <w:contextualSpacing/>
    </w:pPr>
  </w:style>
  <w:style w:type="table" w:styleId="TableGrid">
    <w:name w:val="Table Grid"/>
    <w:basedOn w:val="TableNormal"/>
    <w:uiPriority w:val="39"/>
    <w:rsid w:val="0038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352277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2277"/>
    <w:rPr>
      <w:rFonts w:ascii="Arial" w:eastAsia="PMingLiU" w:hAnsi="Arial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F36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7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118"/>
    <w:rPr>
      <w:rFonts w:ascii="PMingLiU" w:eastAsia="PMingLiU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118"/>
    <w:rPr>
      <w:rFonts w:ascii="PMingLiU" w:eastAsia="PMingLiU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1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eb2.gov.mb.ca/laws/rules/form_2e.php?form=53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mb.ca/justice/courts/fee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2.gov.mb.ca/laws/rules/form_2e.php?form=76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2.gov.mb.ca/laws/rules/form_2e.php?form=76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itobacourts.mb.ca/court-of-queens-bench/court-proceeding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A7BC-34CC-432C-8D4A-DBE4FD7D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953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sstritz</dc:creator>
  <cp:lastModifiedBy>Allard, Diana (JUS)</cp:lastModifiedBy>
  <cp:revision>7</cp:revision>
  <cp:lastPrinted>2021-12-21T14:50:00Z</cp:lastPrinted>
  <dcterms:created xsi:type="dcterms:W3CDTF">2022-09-17T13:21:00Z</dcterms:created>
  <dcterms:modified xsi:type="dcterms:W3CDTF">2023-02-23T19:43:00Z</dcterms:modified>
</cp:coreProperties>
</file>